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3C" w:rsidRDefault="00CB503C" w:rsidP="002902C2"/>
    <w:p w:rsidR="00CB503C" w:rsidRDefault="00CB503C" w:rsidP="00CB503C">
      <w:pPr>
        <w:pStyle w:val="Virsraksts2"/>
        <w:jc w:val="center"/>
      </w:pPr>
      <w:r>
        <w:t>Seminārs “Attīstām sadarbību, piedāvājumu, iesaisti”</w:t>
      </w:r>
    </w:p>
    <w:p w:rsidR="002902C2" w:rsidRDefault="002902C2" w:rsidP="00CB503C">
      <w:pPr>
        <w:pStyle w:val="Intensvscitts"/>
      </w:pPr>
      <w:bookmarkStart w:id="0" w:name="_GoBack"/>
      <w:bookmarkEnd w:id="0"/>
      <w:r>
        <w:t>Darba grupu diskusiju apkopojums</w:t>
      </w:r>
    </w:p>
    <w:p w:rsidR="002902C2" w:rsidRDefault="002902C2" w:rsidP="002902C2"/>
    <w:p w:rsidR="000D512E" w:rsidRPr="00CB503C" w:rsidRDefault="002902C2" w:rsidP="00CB503C">
      <w:pPr>
        <w:pStyle w:val="Apakvirsraksts"/>
        <w:jc w:val="center"/>
        <w:rPr>
          <w:rStyle w:val="Izteiksmgs"/>
        </w:rPr>
      </w:pPr>
      <w:r w:rsidRPr="00CB503C">
        <w:rPr>
          <w:rStyle w:val="Izteiksmgs"/>
        </w:rPr>
        <w:t>Izglītības piedāvājuma noteikšana atbilstoši reģiona vajadzībām.</w:t>
      </w:r>
    </w:p>
    <w:p w:rsidR="002902C2" w:rsidRPr="000D512E" w:rsidRDefault="002902C2" w:rsidP="00CB503C">
      <w:pPr>
        <w:pStyle w:val="Apakvirsraksts"/>
        <w:jc w:val="center"/>
      </w:pPr>
      <w:r w:rsidRPr="00CB503C">
        <w:rPr>
          <w:rStyle w:val="Izteiksmgs"/>
        </w:rPr>
        <w:t>Sadarbība ar darba devējiem</w:t>
      </w:r>
    </w:p>
    <w:p w:rsidR="00CB503C" w:rsidRDefault="00CB503C" w:rsidP="002902C2">
      <w:pPr>
        <w:rPr>
          <w:b/>
          <w:bCs/>
        </w:rPr>
      </w:pPr>
    </w:p>
    <w:p w:rsidR="002902C2" w:rsidRPr="000D512E" w:rsidRDefault="002902C2" w:rsidP="002902C2">
      <w:pPr>
        <w:rPr>
          <w:b/>
          <w:bCs/>
        </w:rPr>
      </w:pPr>
      <w:r w:rsidRPr="000D512E">
        <w:rPr>
          <w:b/>
          <w:bCs/>
        </w:rPr>
        <w:t>Sadarbības nepieciešamība</w:t>
      </w:r>
    </w:p>
    <w:p w:rsidR="002902C2" w:rsidRPr="000D512E" w:rsidRDefault="002902C2" w:rsidP="002902C2">
      <w:pPr>
        <w:pStyle w:val="Sarakstarindkopa"/>
        <w:numPr>
          <w:ilvl w:val="0"/>
          <w:numId w:val="2"/>
        </w:numPr>
        <w:rPr>
          <w:b/>
          <w:bCs/>
        </w:rPr>
      </w:pPr>
      <w:r w:rsidRPr="000D512E">
        <w:rPr>
          <w:b/>
          <w:bCs/>
        </w:rPr>
        <w:t xml:space="preserve">starp </w:t>
      </w:r>
      <w:r w:rsidR="000D512E">
        <w:rPr>
          <w:b/>
          <w:bCs/>
        </w:rPr>
        <w:t xml:space="preserve">pašvaldībām, </w:t>
      </w:r>
      <w:r w:rsidRPr="000D512E">
        <w:rPr>
          <w:b/>
          <w:bCs/>
        </w:rPr>
        <w:t>darba devējiem, izglītības iestādēm un NVA:</w:t>
      </w:r>
    </w:p>
    <w:p w:rsidR="000D512E" w:rsidRDefault="002902C2" w:rsidP="000D512E">
      <w:pPr>
        <w:pStyle w:val="Sarakstarindkopa"/>
        <w:numPr>
          <w:ilvl w:val="0"/>
          <w:numId w:val="5"/>
        </w:numPr>
      </w:pPr>
      <w:r>
        <w:t>lai nodrošinātu savstarpēju informācijas apriti</w:t>
      </w:r>
    </w:p>
    <w:p w:rsidR="000D512E" w:rsidRDefault="000D512E" w:rsidP="000D512E">
      <w:pPr>
        <w:pStyle w:val="Sarakstarindkopa"/>
        <w:numPr>
          <w:ilvl w:val="0"/>
          <w:numId w:val="5"/>
        </w:numPr>
      </w:pPr>
      <w:r>
        <w:t>lai koordinētu izglītības piedāvājumu</w:t>
      </w:r>
      <w:r w:rsidR="0072030B">
        <w:t xml:space="preserve"> pēc principa</w:t>
      </w:r>
      <w:r w:rsidR="00E96A8D">
        <w:t xml:space="preserve"> “ierobežots pamatprogrammu klāsts - dzīves vietas tuvumā, specializēts programmu piedāvājums – nodrošinot mācību mobilitāti”</w:t>
      </w:r>
    </w:p>
    <w:p w:rsidR="002456DB" w:rsidRDefault="00E96A8D" w:rsidP="000D512E">
      <w:pPr>
        <w:pStyle w:val="Sarakstarindkopa"/>
        <w:numPr>
          <w:ilvl w:val="0"/>
          <w:numId w:val="5"/>
        </w:numPr>
      </w:pPr>
      <w:r>
        <w:t xml:space="preserve">lai </w:t>
      </w:r>
      <w:r w:rsidR="002456DB">
        <w:t>sabalansētu</w:t>
      </w:r>
      <w:r>
        <w:t xml:space="preserve">  vietu skaitu </w:t>
      </w:r>
      <w:r w:rsidR="002456DB">
        <w:t xml:space="preserve">piedāvātajās izglītības programmās ar atbilstošo </w:t>
      </w:r>
      <w:r>
        <w:t xml:space="preserve">programmu apguvē ieinteresēto pieaugušo </w:t>
      </w:r>
      <w:r w:rsidR="002456DB">
        <w:t>skaitu</w:t>
      </w:r>
    </w:p>
    <w:p w:rsidR="000D512E" w:rsidRDefault="002902C2" w:rsidP="000D512E">
      <w:pPr>
        <w:pStyle w:val="Sarakstarindkopa"/>
        <w:numPr>
          <w:ilvl w:val="0"/>
          <w:numId w:val="5"/>
        </w:numPr>
      </w:pPr>
      <w:r>
        <w:t>lai iesaistītu mācībās pieaugušos ar zemu mācību motivāciju – karjeras konsultācijas</w:t>
      </w:r>
      <w:r>
        <w:t xml:space="preserve">, </w:t>
      </w:r>
      <w:r w:rsidR="005451BD">
        <w:t>pārrunas, motivācijas pasākumi u.c.</w:t>
      </w:r>
    </w:p>
    <w:p w:rsidR="005451BD" w:rsidRDefault="005451BD" w:rsidP="000D512E">
      <w:pPr>
        <w:pStyle w:val="Sarakstarindkopa"/>
        <w:numPr>
          <w:ilvl w:val="0"/>
          <w:numId w:val="5"/>
        </w:numPr>
      </w:pPr>
      <w:r>
        <w:t>lai organizētu apmācības pie darba devēja, izmantojot izglītības iestāžu un darba devēju materiāli tehnisko bāzi</w:t>
      </w:r>
    </w:p>
    <w:p w:rsidR="005451BD" w:rsidRDefault="005451BD" w:rsidP="000D512E">
      <w:pPr>
        <w:pStyle w:val="Sarakstarindkopa"/>
        <w:numPr>
          <w:ilvl w:val="0"/>
          <w:numId w:val="5"/>
        </w:numPr>
      </w:pPr>
      <w:r>
        <w:t>lai precizētu un popularizētu a</w:t>
      </w:r>
      <w:r>
        <w:t>pmācīb</w:t>
      </w:r>
      <w:r>
        <w:t>u</w:t>
      </w:r>
      <w:r>
        <w:t xml:space="preserve"> pie darba devēja pasākumu nosacījum</w:t>
      </w:r>
      <w:r>
        <w:t>us</w:t>
      </w:r>
    </w:p>
    <w:p w:rsidR="005451BD" w:rsidRDefault="005451BD" w:rsidP="000D512E">
      <w:pPr>
        <w:pStyle w:val="Sarakstarindkopa"/>
        <w:numPr>
          <w:ilvl w:val="0"/>
          <w:numId w:val="5"/>
        </w:numPr>
      </w:pPr>
      <w:r>
        <w:t>lai vairotu darba devēju ieinteresētību darbinieku izglītošanā</w:t>
      </w:r>
    </w:p>
    <w:p w:rsidR="005451BD" w:rsidRPr="000D512E" w:rsidRDefault="005451BD" w:rsidP="005451BD">
      <w:pPr>
        <w:pStyle w:val="Sarakstarindkopa"/>
        <w:numPr>
          <w:ilvl w:val="0"/>
          <w:numId w:val="2"/>
        </w:numPr>
        <w:rPr>
          <w:b/>
          <w:bCs/>
        </w:rPr>
      </w:pPr>
      <w:r w:rsidRPr="000D512E">
        <w:rPr>
          <w:b/>
          <w:bCs/>
        </w:rPr>
        <w:t>starp NVA, VIAA un izglītības iestādēm:</w:t>
      </w:r>
    </w:p>
    <w:p w:rsidR="002456DB" w:rsidRDefault="002456DB" w:rsidP="002456DB">
      <w:pPr>
        <w:pStyle w:val="Sarakstarindkopa"/>
        <w:numPr>
          <w:ilvl w:val="0"/>
          <w:numId w:val="6"/>
        </w:numPr>
      </w:pPr>
      <w:r>
        <w:t xml:space="preserve">lai paaugstinātu programmu atbilstību (saturs, apjoms, sarežģītība, mācību metodes) bezdarbnieku mācīšanās spējām (veselības stāvoklis, </w:t>
      </w:r>
      <w:r>
        <w:t xml:space="preserve">uztveres spējas, prasme mācīties): </w:t>
      </w:r>
      <w:r w:rsidR="00E32CF1">
        <w:t xml:space="preserve">programmu pilnveide, </w:t>
      </w:r>
      <w:r>
        <w:t>karjeras konsultācij</w:t>
      </w:r>
      <w:r w:rsidR="00E32CF1">
        <w:t>as</w:t>
      </w:r>
      <w:r>
        <w:t>, profilēšan</w:t>
      </w:r>
      <w:r w:rsidR="00E32CF1">
        <w:t>a u.c.</w:t>
      </w:r>
    </w:p>
    <w:p w:rsidR="002456DB" w:rsidRDefault="002456DB" w:rsidP="002456DB">
      <w:pPr>
        <w:pStyle w:val="Sarakstarindkopa"/>
        <w:numPr>
          <w:ilvl w:val="0"/>
          <w:numId w:val="6"/>
        </w:numPr>
      </w:pPr>
      <w:r>
        <w:t>lai komplektētu jauktas grupas no abu aģentūru administrēto projektu dalībniekiem</w:t>
      </w:r>
    </w:p>
    <w:p w:rsidR="002456DB" w:rsidRDefault="002456DB" w:rsidP="002456DB">
      <w:pPr>
        <w:pStyle w:val="Sarakstarindkopa"/>
        <w:numPr>
          <w:ilvl w:val="0"/>
          <w:numId w:val="6"/>
        </w:numPr>
      </w:pPr>
      <w:r>
        <w:t>lai nodrošinātu izglītības iespējas tuvāk dzīves vietai</w:t>
      </w:r>
    </w:p>
    <w:p w:rsidR="002456DB" w:rsidRDefault="002456DB" w:rsidP="002456DB">
      <w:pPr>
        <w:pStyle w:val="Sarakstarindkopa"/>
        <w:ind w:left="1080"/>
      </w:pPr>
    </w:p>
    <w:p w:rsidR="000D512E" w:rsidRDefault="000D512E" w:rsidP="00E96A8D">
      <w:pPr>
        <w:pStyle w:val="Sarakstarindkopa"/>
      </w:pPr>
    </w:p>
    <w:p w:rsidR="002902C2" w:rsidRPr="00CB503C" w:rsidRDefault="002902C2" w:rsidP="00C103A6">
      <w:pPr>
        <w:pStyle w:val="Apakvirsraksts"/>
        <w:jc w:val="center"/>
        <w:rPr>
          <w:rStyle w:val="Izteiksmgs"/>
        </w:rPr>
      </w:pPr>
      <w:r w:rsidRPr="00CB503C">
        <w:rPr>
          <w:rStyle w:val="Izteiksmgs"/>
        </w:rPr>
        <w:t>Izglītības iestāžu iesaiste NVA Apmācību kuponu sistēmā</w:t>
      </w:r>
    </w:p>
    <w:p w:rsidR="00C103A6" w:rsidRDefault="00C103A6" w:rsidP="002902C2">
      <w:pPr>
        <w:rPr>
          <w:b/>
          <w:bCs/>
        </w:rPr>
      </w:pPr>
    </w:p>
    <w:p w:rsidR="002902C2" w:rsidRPr="00EC2D59" w:rsidRDefault="002902C2" w:rsidP="002902C2">
      <w:pPr>
        <w:rPr>
          <w:b/>
          <w:bCs/>
        </w:rPr>
      </w:pPr>
      <w:r w:rsidRPr="00EC2D59">
        <w:rPr>
          <w:b/>
          <w:bCs/>
        </w:rPr>
        <w:t>Problēmas:</w:t>
      </w:r>
    </w:p>
    <w:p w:rsidR="002902C2" w:rsidRDefault="002902C2" w:rsidP="00EC2D59">
      <w:pPr>
        <w:pStyle w:val="Sarakstarindkopa"/>
        <w:numPr>
          <w:ilvl w:val="0"/>
          <w:numId w:val="6"/>
        </w:numPr>
      </w:pPr>
      <w:r>
        <w:t>Plašs izglītības programmu piedāvājums</w:t>
      </w:r>
    </w:p>
    <w:p w:rsidR="002902C2" w:rsidRDefault="002902C2" w:rsidP="00EC2D59">
      <w:pPr>
        <w:pStyle w:val="Sarakstarindkopa"/>
        <w:numPr>
          <w:ilvl w:val="0"/>
          <w:numId w:val="6"/>
        </w:numPr>
      </w:pPr>
      <w:r>
        <w:t>Nav spēcīgs vietējo izglītības iestāžu piedāvājums</w:t>
      </w:r>
    </w:p>
    <w:p w:rsidR="002902C2" w:rsidRDefault="002902C2" w:rsidP="00EC2D59">
      <w:pPr>
        <w:pStyle w:val="Sarakstarindkopa"/>
        <w:numPr>
          <w:ilvl w:val="0"/>
          <w:numId w:val="6"/>
        </w:numPr>
      </w:pPr>
      <w:r>
        <w:t>Paaugstinātas prasības izglītības iestādēm</w:t>
      </w:r>
    </w:p>
    <w:p w:rsidR="002902C2" w:rsidRDefault="002902C2" w:rsidP="002902C2">
      <w:r w:rsidRPr="00EC2D59">
        <w:rPr>
          <w:b/>
          <w:bCs/>
        </w:rPr>
        <w:t>Risinājums:</w:t>
      </w:r>
      <w:r>
        <w:t xml:space="preserve"> apvienot NVA un VIAA</w:t>
      </w:r>
      <w:r w:rsidR="00EC2D59">
        <w:t xml:space="preserve"> administrētos </w:t>
      </w:r>
      <w:r w:rsidR="00EC2D59">
        <w:t>projektus</w:t>
      </w:r>
    </w:p>
    <w:p w:rsidR="002902C2" w:rsidRDefault="002902C2" w:rsidP="002902C2"/>
    <w:p w:rsidR="002902C2" w:rsidRPr="00CB503C" w:rsidRDefault="002902C2" w:rsidP="00CB503C">
      <w:pPr>
        <w:pStyle w:val="Apakvirsraksts"/>
        <w:jc w:val="center"/>
        <w:rPr>
          <w:rStyle w:val="Izteiksmgs"/>
        </w:rPr>
      </w:pPr>
      <w:r w:rsidRPr="00CB503C">
        <w:rPr>
          <w:rStyle w:val="Izteiksmgs"/>
        </w:rPr>
        <w:t>Komunikācija sadarbības un pieaugušo iesaistes veicināšanai</w:t>
      </w:r>
    </w:p>
    <w:p w:rsidR="00CB503C" w:rsidRDefault="00CB503C" w:rsidP="00A35F68">
      <w:pPr>
        <w:rPr>
          <w:b/>
          <w:bCs/>
        </w:rPr>
      </w:pPr>
    </w:p>
    <w:p w:rsidR="00A35F68" w:rsidRPr="00A35F68" w:rsidRDefault="00A35F68" w:rsidP="00A35F68">
      <w:pPr>
        <w:rPr>
          <w:b/>
          <w:bCs/>
        </w:rPr>
      </w:pPr>
      <w:r w:rsidRPr="00A35F68">
        <w:rPr>
          <w:b/>
          <w:bCs/>
        </w:rPr>
        <w:t>Komunikācijas formas un kanāli:</w:t>
      </w:r>
    </w:p>
    <w:p w:rsidR="00A35F68" w:rsidRDefault="00A35F68" w:rsidP="00A35F68">
      <w:pPr>
        <w:pStyle w:val="Sarakstarindkopa"/>
        <w:rPr>
          <w:b/>
          <w:bCs/>
        </w:rPr>
      </w:pPr>
    </w:p>
    <w:p w:rsidR="00A35F68" w:rsidRPr="00E32CF1" w:rsidRDefault="00A35F68" w:rsidP="00A35F68">
      <w:pPr>
        <w:pStyle w:val="Sarakstarindkop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Izglītības piedāvātājiem</w:t>
      </w:r>
    </w:p>
    <w:p w:rsidR="00A35F68" w:rsidRDefault="00A35F68" w:rsidP="00A35F68">
      <w:pPr>
        <w:pStyle w:val="Sarakstarindkopa"/>
      </w:pPr>
    </w:p>
    <w:p w:rsidR="00A35F68" w:rsidRDefault="00A35F68" w:rsidP="00A35F68">
      <w:pPr>
        <w:pStyle w:val="Sarakstarindkopa"/>
        <w:numPr>
          <w:ilvl w:val="0"/>
          <w:numId w:val="7"/>
        </w:numPr>
      </w:pPr>
      <w:r>
        <w:t>Tikšanās organizēšana iesaistītajām pusēm:  pašvaldības vadība, pieaugušo izglītotāji, sociālie dienesti un NVA speciālisti</w:t>
      </w:r>
    </w:p>
    <w:p w:rsidR="00A35F68" w:rsidRDefault="00A35F68" w:rsidP="00A35F68">
      <w:pPr>
        <w:pStyle w:val="Sarakstarindkopa"/>
        <w:numPr>
          <w:ilvl w:val="0"/>
          <w:numId w:val="7"/>
        </w:numPr>
      </w:pPr>
      <w:r>
        <w:t>Pieredzes apmaiņas pasākumi par neformālās izglītības iespējām, t.sk.  digitālo prasmju attīstību</w:t>
      </w:r>
    </w:p>
    <w:p w:rsidR="00A35F68" w:rsidRDefault="00A35F68" w:rsidP="00A35F68">
      <w:pPr>
        <w:pStyle w:val="Sarakstarindkopa"/>
        <w:ind w:left="1440"/>
      </w:pPr>
    </w:p>
    <w:p w:rsidR="00A35F68" w:rsidRPr="00A35F68" w:rsidRDefault="00A35F68" w:rsidP="00A35F68">
      <w:pPr>
        <w:pStyle w:val="Sarakstarindkopa"/>
        <w:numPr>
          <w:ilvl w:val="0"/>
          <w:numId w:val="8"/>
        </w:numPr>
        <w:rPr>
          <w:b/>
          <w:bCs/>
        </w:rPr>
      </w:pPr>
      <w:r w:rsidRPr="00A35F68">
        <w:rPr>
          <w:b/>
          <w:bCs/>
        </w:rPr>
        <w:t>Izglītības pakalpojuma saņēmējiem:</w:t>
      </w:r>
    </w:p>
    <w:p w:rsidR="00A35F68" w:rsidRDefault="00A35F68" w:rsidP="00A35F68">
      <w:pPr>
        <w:pStyle w:val="Sarakstarindkopa"/>
        <w:numPr>
          <w:ilvl w:val="0"/>
          <w:numId w:val="7"/>
        </w:numPr>
      </w:pPr>
      <w:proofErr w:type="spellStart"/>
      <w:r>
        <w:t>Facebook</w:t>
      </w:r>
      <w:proofErr w:type="spellEnd"/>
      <w:r>
        <w:t>, plakāti, individuāla uzrunāšana</w:t>
      </w:r>
    </w:p>
    <w:p w:rsidR="00A35F68" w:rsidRDefault="00A35F68" w:rsidP="00A35F68">
      <w:pPr>
        <w:pStyle w:val="Sarakstarindkopa"/>
        <w:numPr>
          <w:ilvl w:val="0"/>
          <w:numId w:val="7"/>
        </w:numPr>
      </w:pPr>
      <w:r>
        <w:t>Vairāk izmantot tiešos kontaktus NVA Klientu centros</w:t>
      </w:r>
    </w:p>
    <w:p w:rsidR="00CB503C" w:rsidRDefault="00CB503C" w:rsidP="00A35F68">
      <w:pPr>
        <w:rPr>
          <w:b/>
          <w:bCs/>
        </w:rPr>
      </w:pPr>
    </w:p>
    <w:p w:rsidR="002902C2" w:rsidRPr="00A35F68" w:rsidRDefault="00E32CF1" w:rsidP="00A35F68">
      <w:pPr>
        <w:rPr>
          <w:b/>
          <w:bCs/>
        </w:rPr>
      </w:pPr>
      <w:r w:rsidRPr="00A35F68">
        <w:rPr>
          <w:b/>
          <w:bCs/>
        </w:rPr>
        <w:t>Informācijas kvalitāte</w:t>
      </w:r>
      <w:r w:rsidR="00CB503C">
        <w:rPr>
          <w:b/>
          <w:bCs/>
        </w:rPr>
        <w:t xml:space="preserve"> un savlaicīgums</w:t>
      </w:r>
      <w:r w:rsidRPr="00A35F68">
        <w:rPr>
          <w:b/>
          <w:bCs/>
        </w:rPr>
        <w:t>:</w:t>
      </w:r>
    </w:p>
    <w:p w:rsidR="00E32CF1" w:rsidRDefault="00CB503C" w:rsidP="00A35F68">
      <w:pPr>
        <w:pStyle w:val="Sarakstarindkopa"/>
        <w:numPr>
          <w:ilvl w:val="0"/>
          <w:numId w:val="7"/>
        </w:numPr>
      </w:pPr>
      <w:r>
        <w:t>I</w:t>
      </w:r>
      <w:r w:rsidR="00E32CF1">
        <w:t xml:space="preserve">nformāciju </w:t>
      </w:r>
      <w:r>
        <w:t xml:space="preserve">par mācību iespējām </w:t>
      </w:r>
      <w:r w:rsidR="00E32CF1">
        <w:t xml:space="preserve">vēlams sniegt </w:t>
      </w:r>
      <w:r>
        <w:t>viegli uztveramā  un nespeciālistiem saprotamā veidā</w:t>
      </w:r>
    </w:p>
    <w:p w:rsidR="00CB503C" w:rsidRDefault="00CB503C" w:rsidP="00CB503C">
      <w:pPr>
        <w:pStyle w:val="Sarakstarindkopa"/>
        <w:numPr>
          <w:ilvl w:val="0"/>
          <w:numId w:val="7"/>
        </w:numPr>
      </w:pPr>
      <w:r>
        <w:t>P</w:t>
      </w:r>
      <w:r>
        <w:t>roblemātiska ir sadarbība ar VIAA – nav skaidras informācijas par to, kad notiks nākošais uzsaukums un kas tajā tiks piedāvāts. Kā sekas – nav iespējams plānot pasniedzēju noslodzi, kuri var darboties pieaugušo izglītībā</w:t>
      </w:r>
    </w:p>
    <w:p w:rsidR="00E32CF1" w:rsidRDefault="00E32CF1" w:rsidP="00A35F68">
      <w:pPr>
        <w:pStyle w:val="Sarakstarindkopa"/>
        <w:ind w:left="1440"/>
      </w:pPr>
    </w:p>
    <w:p w:rsidR="00E32CF1" w:rsidRDefault="00E32CF1" w:rsidP="00E32CF1"/>
    <w:p w:rsidR="00950C9F" w:rsidRDefault="00950C9F"/>
    <w:sectPr w:rsidR="00950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0B9"/>
    <w:multiLevelType w:val="hybridMultilevel"/>
    <w:tmpl w:val="16062B0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33ECF"/>
    <w:multiLevelType w:val="hybridMultilevel"/>
    <w:tmpl w:val="7990EE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7387E"/>
    <w:multiLevelType w:val="hybridMultilevel"/>
    <w:tmpl w:val="3282106C"/>
    <w:lvl w:ilvl="0" w:tplc="23B05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7862"/>
    <w:multiLevelType w:val="hybridMultilevel"/>
    <w:tmpl w:val="87203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EA8"/>
    <w:multiLevelType w:val="hybridMultilevel"/>
    <w:tmpl w:val="075E07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279B8"/>
    <w:multiLevelType w:val="hybridMultilevel"/>
    <w:tmpl w:val="C1BCF7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07954"/>
    <w:multiLevelType w:val="hybridMultilevel"/>
    <w:tmpl w:val="B45CB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C35B7"/>
    <w:multiLevelType w:val="hybridMultilevel"/>
    <w:tmpl w:val="B55277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C2"/>
    <w:rsid w:val="000D512E"/>
    <w:rsid w:val="002456DB"/>
    <w:rsid w:val="002902C2"/>
    <w:rsid w:val="005451BD"/>
    <w:rsid w:val="0072030B"/>
    <w:rsid w:val="00950C9F"/>
    <w:rsid w:val="00A35F68"/>
    <w:rsid w:val="00A6076D"/>
    <w:rsid w:val="00C103A6"/>
    <w:rsid w:val="00CB503C"/>
    <w:rsid w:val="00E32CF1"/>
    <w:rsid w:val="00E96A8D"/>
    <w:rsid w:val="00E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14AA"/>
  <w15:chartTrackingRefBased/>
  <w15:docId w15:val="{5B286894-6111-4250-A6EE-E15DEDD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02C2"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B5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02C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B5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B50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B503C"/>
    <w:rPr>
      <w:i/>
      <w:iCs/>
      <w:color w:val="4472C4" w:themeColor="accent1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B50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B503C"/>
    <w:rPr>
      <w:rFonts w:eastAsiaTheme="minorEastAsia"/>
      <w:color w:val="5A5A5A" w:themeColor="text1" w:themeTint="A5"/>
      <w:spacing w:val="15"/>
    </w:rPr>
  </w:style>
  <w:style w:type="character" w:styleId="Izteiksmgs">
    <w:name w:val="Strong"/>
    <w:basedOn w:val="Noklusjumarindkopasfonts"/>
    <w:uiPriority w:val="22"/>
    <w:qFormat/>
    <w:rsid w:val="00CB503C"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qFormat/>
    <w:rsid w:val="00CB50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CB50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1</cp:revision>
  <dcterms:created xsi:type="dcterms:W3CDTF">2020-02-19T12:07:00Z</dcterms:created>
  <dcterms:modified xsi:type="dcterms:W3CDTF">2020-02-19T13:50:00Z</dcterms:modified>
</cp:coreProperties>
</file>