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02BF5630" w:rsidR="00734D5F" w:rsidRDefault="001C2838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tēlniek</w:t>
      </w:r>
      <w:r w:rsidR="002F394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pakalpojumu sniegšanai </w:t>
      </w:r>
      <w:r w:rsidR="00D06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taktilo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figūru</w:t>
      </w:r>
      <w:r w:rsidR="00B8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dizaina izstrādei un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izgatavošanai</w:t>
      </w:r>
    </w:p>
    <w:bookmarkEnd w:id="0"/>
    <w:p w14:paraId="00DEB4AF" w14:textId="325B0A2F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7211D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03F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6A03FF">
        <w:rPr>
          <w:rFonts w:ascii="Times New Roman" w:hAnsi="Times New Roman" w:cs="Times New Roman"/>
          <w:sz w:val="24"/>
          <w:szCs w:val="24"/>
        </w:rPr>
        <w:t>23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6A03FF">
        <w:rPr>
          <w:rFonts w:ascii="Times New Roman" w:hAnsi="Times New Roman" w:cs="Times New Roman"/>
          <w:sz w:val="24"/>
          <w:szCs w:val="24"/>
        </w:rPr>
        <w:t>decembrī</w:t>
      </w:r>
    </w:p>
    <w:p w14:paraId="7CAC8099" w14:textId="32685EB5" w:rsidR="00B650D9" w:rsidRPr="00DB3CB5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719E9D2A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FC7FB0">
        <w:rPr>
          <w:rFonts w:ascii="Times New Roman" w:hAnsi="Times New Roman" w:cs="Times New Roman"/>
          <w:sz w:val="24"/>
          <w:szCs w:val="24"/>
        </w:rPr>
        <w:t>tēlnieka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pakalpojumu sniegšana </w:t>
      </w:r>
      <w:r w:rsidR="00D06804">
        <w:rPr>
          <w:rFonts w:ascii="Times New Roman" w:hAnsi="Times New Roman" w:cs="Times New Roman"/>
          <w:sz w:val="24"/>
          <w:szCs w:val="24"/>
        </w:rPr>
        <w:t>taktilo</w:t>
      </w:r>
      <w:r w:rsidR="00FC7FB0">
        <w:rPr>
          <w:rFonts w:ascii="Times New Roman" w:hAnsi="Times New Roman" w:cs="Times New Roman"/>
          <w:sz w:val="24"/>
          <w:szCs w:val="24"/>
        </w:rPr>
        <w:t xml:space="preserve"> figūru </w:t>
      </w:r>
      <w:r w:rsidR="00B87400">
        <w:rPr>
          <w:rFonts w:ascii="Times New Roman" w:hAnsi="Times New Roman" w:cs="Times New Roman"/>
          <w:sz w:val="24"/>
          <w:szCs w:val="24"/>
        </w:rPr>
        <w:t xml:space="preserve">dizaina izstrādei un </w:t>
      </w:r>
      <w:r w:rsidR="00FC7FB0">
        <w:rPr>
          <w:rFonts w:ascii="Times New Roman" w:hAnsi="Times New Roman" w:cs="Times New Roman"/>
          <w:sz w:val="24"/>
          <w:szCs w:val="24"/>
        </w:rPr>
        <w:t>izgatavošanai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tehnisko specifikāciju projekta Nr.CB786 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2386820C" w:rsidR="00F0744B" w:rsidRDefault="00F0744B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priekšmeta CPV kods: </w:t>
      </w:r>
      <w:r w:rsidRPr="00F0744B">
        <w:rPr>
          <w:rFonts w:ascii="Times New Roman" w:hAnsi="Times New Roman" w:cs="Times New Roman"/>
          <w:color w:val="000000" w:themeColor="text1"/>
          <w:sz w:val="24"/>
          <w:szCs w:val="24"/>
        </w:rPr>
        <w:t>92312230-2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0744B">
        <w:rPr>
          <w:rFonts w:ascii="Times New Roman" w:hAnsi="Times New Roman" w:cs="Times New Roman"/>
          <w:color w:val="000000" w:themeColor="text1"/>
          <w:sz w:val="24"/>
          <w:szCs w:val="24"/>
        </w:rPr>
        <w:t>Tēlnieku sniegtie pakalpojumi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5B2E2E1F" w14:textId="3A83A821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79040381" w:rsidR="00A30BA5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Centrālās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Baltijas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reģiona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programmas 2014.-2020. gadam līdzfinansētā projekta Nr.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CB786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Dabas pieejamība visiem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” (,,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NatAc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’’)</w:t>
      </w:r>
      <w:r w:rsidR="00A30B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93FC4" w14:textId="716EEDB5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72C8681E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Pr="008D4B57">
        <w:rPr>
          <w:rFonts w:ascii="Times New Roman" w:hAnsi="Times New Roman" w:cs="Times New Roman"/>
          <w:b/>
          <w:sz w:val="24"/>
          <w:szCs w:val="24"/>
        </w:rPr>
        <w:t>. </w:t>
      </w:r>
      <w:r w:rsidRPr="00EE0711">
        <w:rPr>
          <w:rFonts w:ascii="Times New Roman" w:hAnsi="Times New Roman" w:cs="Times New Roman"/>
          <w:b/>
          <w:sz w:val="24"/>
          <w:szCs w:val="24"/>
        </w:rPr>
        <w:t>gada</w:t>
      </w:r>
      <w:r w:rsidR="008D4B57" w:rsidRPr="00EE0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711" w:rsidRPr="00EE0711">
        <w:rPr>
          <w:rFonts w:ascii="Times New Roman" w:hAnsi="Times New Roman" w:cs="Times New Roman"/>
          <w:b/>
          <w:sz w:val="24"/>
          <w:szCs w:val="24"/>
        </w:rPr>
        <w:t>8</w:t>
      </w:r>
      <w:r w:rsidR="00B22F54" w:rsidRPr="00EE0711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EE0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1DA" w:rsidRPr="00EE0711">
        <w:rPr>
          <w:rFonts w:ascii="Times New Roman" w:hAnsi="Times New Roman" w:cs="Times New Roman"/>
          <w:b/>
          <w:sz w:val="24"/>
          <w:szCs w:val="24"/>
        </w:rPr>
        <w:t>jan</w:t>
      </w:r>
      <w:r w:rsidR="007211DA">
        <w:rPr>
          <w:rFonts w:ascii="Times New Roman" w:hAnsi="Times New Roman" w:cs="Times New Roman"/>
          <w:b/>
          <w:sz w:val="24"/>
          <w:szCs w:val="24"/>
        </w:rPr>
        <w:t>vāra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26E91124" w:rsidR="00940AEE" w:rsidRPr="00F9198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iesniegtajiem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E2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piedāvājumiem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tiks 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izvēlēts </w:t>
      </w:r>
      <w:r w:rsidR="009B1EC5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saimnieciski visizdevīgākais piedāvājums</w:t>
      </w:r>
      <w:r w:rsidR="0050420A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66E70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Tirgus izpētes veicējs izvēlas </w:t>
      </w:r>
      <w:r w:rsidR="0081690C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pielikumā aprakstītajiem mērķiem un attiecīgo figūru koncepcijai atbilstošāko piedāvājumu ar zemāko cenu. 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Tirgus izpētes veicējs atbilstības ietvaros izvērtēs arī 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vides objekt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papildināt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ību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 elementiem, kas snie</w:t>
      </w:r>
      <w:r w:rsidR="00207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gs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iespēju apskatīt, uztvert un saprast objektu cilvēkiem ar </w:t>
      </w:r>
      <w:r w:rsidR="00721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invaliditāti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7B6713BC" w14:textId="7C8991BB" w:rsidR="00A87BDB" w:rsidRPr="00940AEE" w:rsidRDefault="00A87BDB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4E2224EC" w14:textId="1D1A5C50" w:rsid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F91D7E">
        <w:rPr>
          <w:rFonts w:ascii="Times New Roman" w:hAnsi="Times New Roman" w:cs="Times New Roman"/>
          <w:sz w:val="24"/>
          <w:szCs w:val="24"/>
        </w:rPr>
        <w:t>;</w:t>
      </w:r>
    </w:p>
    <w:p w14:paraId="17543438" w14:textId="146402F1" w:rsidR="00F91D7E" w:rsidRDefault="00F91D7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 ir tiesības slēgt līgumu tikai par daļu no kopējā darba apjoma, ņemot vērā pieejamo finansējumu.</w:t>
      </w:r>
    </w:p>
    <w:p w14:paraId="6B2E325D" w14:textId="0EEF48E1" w:rsidR="00524306" w:rsidRPr="00380A03" w:rsidRDefault="00940AEE" w:rsidP="0041585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0007DEC1" w14:textId="24AD4D8E" w:rsidR="005F2021" w:rsidRPr="005F2021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021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0A1DF183" w:rsidR="004B0444" w:rsidRDefault="00601AF6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Taktilo</w:t>
      </w:r>
      <w:r w:rsidR="004B0444">
        <w:rPr>
          <w:rFonts w:ascii="Times New Roman" w:hAnsi="Times New Roman" w:cs="Times New Roman"/>
          <w:sz w:val="24"/>
          <w:szCs w:val="24"/>
        </w:rPr>
        <w:t xml:space="preserve"> figūru dizaina izstrāde un izgatavošana nepieciešama </w:t>
      </w:r>
      <w:r w:rsidR="004B0444"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Nr. CB786 “Dabas pieejamība visiem” (,,NatAc’’) ietvaros 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>iespēju</w:t>
      </w:r>
      <w:r w:rsidR="004B0444"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paplašināšanai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cilvēkiem ar </w:t>
      </w:r>
      <w:r w:rsidR="005443B0">
        <w:rPr>
          <w:rFonts w:ascii="Times New Roman" w:hAnsi="Times New Roman" w:cs="Times New Roman"/>
          <w:color w:val="000000" w:themeColor="text1"/>
          <w:sz w:val="24"/>
          <w:szCs w:val="24"/>
        </w:rPr>
        <w:t>invaliditāti (sevišķi cilvēkiem ar redzes traucējumiem)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attiecībā uz vides pieejamību dabas takās</w:t>
      </w:r>
      <w:r w:rsidR="00544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>(d</w:t>
      </w:r>
      <w:r w:rsidR="004B0444" w:rsidRPr="002D0BBF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="004B0444" w:rsidRPr="002D0BBF">
          <w:rPr>
            <w:rStyle w:val="Hyperlink"/>
            <w:rFonts w:ascii="Times New Roman" w:hAnsi="Times New Roman" w:cs="Times New Roman"/>
            <w:sz w:val="24"/>
            <w:szCs w:val="24"/>
          </w:rPr>
          <w:t>https://www.kurzemesregions.lv/projekti/turisms/natac/</w:t>
        </w:r>
      </w:hyperlink>
      <w:r w:rsidR="004B04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90614F" w14:textId="103430A6" w:rsidR="005F2021" w:rsidRPr="002D0BBF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2D0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CD2921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D29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7788BA0F" w14:textId="2F0171A8" w:rsidR="00971544" w:rsidRDefault="00971544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B3F34" w:rsidRPr="00A97A33">
        <w:rPr>
          <w:rFonts w:ascii="Times New Roman" w:hAnsi="Times New Roman" w:cs="Times New Roman"/>
          <w:sz w:val="24"/>
          <w:szCs w:val="24"/>
        </w:rPr>
        <w:t>ides objekt</w:t>
      </w:r>
      <w:r w:rsidR="00D617FD">
        <w:rPr>
          <w:rFonts w:ascii="Times New Roman" w:hAnsi="Times New Roman" w:cs="Times New Roman"/>
          <w:sz w:val="24"/>
          <w:szCs w:val="24"/>
        </w:rPr>
        <w:t>a</w:t>
      </w:r>
      <w:r w:rsidR="00BB3F34" w:rsidRPr="00A97A33">
        <w:rPr>
          <w:rFonts w:ascii="Times New Roman" w:hAnsi="Times New Roman" w:cs="Times New Roman"/>
          <w:sz w:val="24"/>
          <w:szCs w:val="24"/>
        </w:rPr>
        <w:t xml:space="preserve"> – </w:t>
      </w:r>
      <w:r w:rsidR="007211DA">
        <w:rPr>
          <w:rFonts w:ascii="Times New Roman" w:hAnsi="Times New Roman" w:cs="Times New Roman"/>
          <w:sz w:val="24"/>
          <w:szCs w:val="24"/>
        </w:rPr>
        <w:t>7 zivju figūru grupas</w:t>
      </w:r>
      <w:r w:rsidR="00BB3F34" w:rsidRPr="00A97A33">
        <w:rPr>
          <w:rFonts w:ascii="Times New Roman" w:hAnsi="Times New Roman" w:cs="Times New Roman"/>
          <w:sz w:val="24"/>
          <w:szCs w:val="24"/>
        </w:rPr>
        <w:t xml:space="preserve"> </w:t>
      </w:r>
      <w:r w:rsidR="00C76273" w:rsidRPr="00A97A33">
        <w:rPr>
          <w:rFonts w:ascii="Times New Roman" w:hAnsi="Times New Roman" w:cs="Times New Roman"/>
          <w:sz w:val="24"/>
          <w:szCs w:val="24"/>
        </w:rPr>
        <w:t>ski</w:t>
      </w:r>
      <w:r w:rsidR="00D617FD">
        <w:rPr>
          <w:rFonts w:ascii="Times New Roman" w:hAnsi="Times New Roman" w:cs="Times New Roman"/>
          <w:sz w:val="24"/>
          <w:szCs w:val="24"/>
        </w:rPr>
        <w:t>ces</w:t>
      </w:r>
      <w:r w:rsidR="00205B30">
        <w:rPr>
          <w:rFonts w:ascii="Times New Roman" w:hAnsi="Times New Roman" w:cs="Times New Roman"/>
          <w:sz w:val="24"/>
          <w:szCs w:val="24"/>
        </w:rPr>
        <w:t>/dizain</w:t>
      </w:r>
      <w:r w:rsidR="00D617FD">
        <w:rPr>
          <w:rFonts w:ascii="Times New Roman" w:hAnsi="Times New Roman" w:cs="Times New Roman"/>
          <w:sz w:val="24"/>
          <w:szCs w:val="24"/>
        </w:rPr>
        <w:t>a</w:t>
      </w:r>
      <w:r w:rsidR="00C76273" w:rsidRPr="00A97A33">
        <w:rPr>
          <w:rFonts w:ascii="Times New Roman" w:hAnsi="Times New Roman" w:cs="Times New Roman"/>
          <w:sz w:val="24"/>
          <w:szCs w:val="24"/>
        </w:rPr>
        <w:t xml:space="preserve"> </w:t>
      </w:r>
      <w:r w:rsidR="00747D17" w:rsidRPr="00A97A33">
        <w:rPr>
          <w:rFonts w:ascii="Times New Roman" w:hAnsi="Times New Roman" w:cs="Times New Roman"/>
          <w:sz w:val="24"/>
          <w:szCs w:val="24"/>
        </w:rPr>
        <w:t>izstrāde un skulptūr</w:t>
      </w:r>
      <w:r w:rsidR="00D617FD">
        <w:rPr>
          <w:rFonts w:ascii="Times New Roman" w:hAnsi="Times New Roman" w:cs="Times New Roman"/>
          <w:sz w:val="24"/>
          <w:szCs w:val="24"/>
        </w:rPr>
        <w:t>as</w:t>
      </w:r>
      <w:r w:rsidR="00747D17" w:rsidRPr="00A97A33">
        <w:rPr>
          <w:rFonts w:ascii="Times New Roman" w:hAnsi="Times New Roman" w:cs="Times New Roman"/>
          <w:sz w:val="24"/>
          <w:szCs w:val="24"/>
        </w:rPr>
        <w:t xml:space="preserve"> </w:t>
      </w:r>
      <w:r w:rsidR="00BB3F34" w:rsidRPr="00A97A33">
        <w:rPr>
          <w:rFonts w:ascii="Times New Roman" w:hAnsi="Times New Roman" w:cs="Times New Roman"/>
          <w:sz w:val="24"/>
          <w:szCs w:val="24"/>
        </w:rPr>
        <w:t xml:space="preserve">izgatavošana </w:t>
      </w:r>
      <w:r w:rsidR="007211DA">
        <w:rPr>
          <w:rFonts w:ascii="Times New Roman" w:hAnsi="Times New Roman" w:cs="Times New Roman"/>
          <w:sz w:val="24"/>
          <w:szCs w:val="24"/>
        </w:rPr>
        <w:t>Ventspils Būšnieku ezera</w:t>
      </w:r>
      <w:r w:rsidR="0067541A">
        <w:rPr>
          <w:rFonts w:ascii="Times New Roman" w:hAnsi="Times New Roman" w:cs="Times New Roman"/>
          <w:sz w:val="24"/>
          <w:szCs w:val="24"/>
        </w:rPr>
        <w:t xml:space="preserve"> takā </w:t>
      </w:r>
      <w:r w:rsidR="00FA4B81" w:rsidRPr="00A92E52">
        <w:rPr>
          <w:rFonts w:ascii="Times New Roman" w:hAnsi="Times New Roman" w:cs="Times New Roman"/>
          <w:color w:val="000000" w:themeColor="text1"/>
          <w:sz w:val="24"/>
          <w:szCs w:val="24"/>
        </w:rPr>
        <w:t>saskaņā ar 3.</w:t>
      </w:r>
      <w:r w:rsidR="00FA4B81" w:rsidRPr="007F577A">
        <w:rPr>
          <w:rFonts w:ascii="Times New Roman" w:hAnsi="Times New Roman" w:cs="Times New Roman"/>
          <w:color w:val="000000" w:themeColor="text1"/>
          <w:sz w:val="24"/>
          <w:szCs w:val="24"/>
        </w:rPr>
        <w:t>pielikum</w:t>
      </w:r>
      <w:r w:rsidR="008B18CF" w:rsidRPr="007F577A">
        <w:rPr>
          <w:rFonts w:ascii="Times New Roman" w:hAnsi="Times New Roman" w:cs="Times New Roman"/>
          <w:color w:val="000000" w:themeColor="text1"/>
          <w:sz w:val="24"/>
          <w:szCs w:val="24"/>
        </w:rPr>
        <w:t>ā iekļauto koncepciju</w:t>
      </w:r>
      <w:r w:rsidR="007303BA" w:rsidRPr="007F57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figūru </w:t>
      </w:r>
      <w:r w:rsidR="007303BA" w:rsidRPr="007F577A">
        <w:rPr>
          <w:rFonts w:ascii="Times New Roman" w:hAnsi="Times New Roman" w:cs="Times New Roman"/>
          <w:sz w:val="24"/>
          <w:szCs w:val="24"/>
        </w:rPr>
        <w:t>izgatavošanai</w:t>
      </w:r>
      <w:r w:rsidR="00FA4B81" w:rsidRPr="007F57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D36F1" w14:textId="24EADD5A" w:rsidR="00A21925" w:rsidRPr="007F577A" w:rsidRDefault="00A21925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7A">
        <w:rPr>
          <w:rFonts w:ascii="Times New Roman" w:hAnsi="Times New Roman" w:cs="Times New Roman"/>
          <w:sz w:val="24"/>
          <w:szCs w:val="24"/>
        </w:rPr>
        <w:t xml:space="preserve">Izpildītājam </w:t>
      </w:r>
      <w:r w:rsidR="00547A9F" w:rsidRPr="007F577A">
        <w:rPr>
          <w:rFonts w:ascii="Times New Roman" w:hAnsi="Times New Roman" w:cs="Times New Roman"/>
          <w:sz w:val="24"/>
          <w:szCs w:val="24"/>
        </w:rPr>
        <w:t>jāiesniedz</w:t>
      </w:r>
      <w:r w:rsidRPr="007F577A">
        <w:rPr>
          <w:rFonts w:ascii="Times New Roman" w:hAnsi="Times New Roman" w:cs="Times New Roman"/>
          <w:sz w:val="24"/>
          <w:szCs w:val="24"/>
        </w:rPr>
        <w:t xml:space="preserve"> detalizētas objektu skices un jāsaskaņo ar Tirgus izpētes veicēju </w:t>
      </w:r>
      <w:r w:rsidR="00547A9F" w:rsidRPr="007F577A">
        <w:rPr>
          <w:rFonts w:ascii="Times New Roman" w:hAnsi="Times New Roman" w:cs="Times New Roman"/>
          <w:sz w:val="24"/>
          <w:szCs w:val="24"/>
        </w:rPr>
        <w:t>pirms katra objekta izgatavošanas un uzstādīšanas</w:t>
      </w:r>
      <w:r w:rsidRPr="007F577A">
        <w:rPr>
          <w:rFonts w:ascii="Times New Roman" w:hAnsi="Times New Roman" w:cs="Times New Roman"/>
          <w:sz w:val="24"/>
          <w:szCs w:val="24"/>
        </w:rPr>
        <w:t>.</w:t>
      </w:r>
    </w:p>
    <w:p w14:paraId="63A3A363" w14:textId="4CCB58E4" w:rsidR="00E00D8D" w:rsidRDefault="001E1D51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Taktilo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figūru </w:t>
      </w:r>
      <w:r w:rsidR="002163AC" w:rsidRPr="007F577A">
        <w:rPr>
          <w:rFonts w:ascii="Times New Roman" w:hAnsi="Times New Roman" w:cs="Times New Roman"/>
          <w:sz w:val="24"/>
          <w:szCs w:val="24"/>
        </w:rPr>
        <w:t>piegāde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un </w:t>
      </w:r>
      <w:r w:rsidR="002163AC" w:rsidRPr="007F577A">
        <w:rPr>
          <w:rFonts w:ascii="Times New Roman" w:hAnsi="Times New Roman" w:cs="Times New Roman"/>
          <w:sz w:val="24"/>
          <w:szCs w:val="24"/>
        </w:rPr>
        <w:t xml:space="preserve">palīgdarbi </w:t>
      </w:r>
      <w:r w:rsidR="00A13B57" w:rsidRPr="007F577A">
        <w:rPr>
          <w:rFonts w:ascii="Times New Roman" w:hAnsi="Times New Roman" w:cs="Times New Roman"/>
          <w:sz w:val="24"/>
          <w:szCs w:val="24"/>
        </w:rPr>
        <w:t>uzstādīšana</w:t>
      </w:r>
      <w:r w:rsidR="002163AC" w:rsidRPr="007F577A">
        <w:rPr>
          <w:rFonts w:ascii="Times New Roman" w:hAnsi="Times New Roman" w:cs="Times New Roman"/>
          <w:sz w:val="24"/>
          <w:szCs w:val="24"/>
        </w:rPr>
        <w:t>s nodrošināšanai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ir iekļaut</w:t>
      </w:r>
      <w:r w:rsidR="00926CDF" w:rsidRPr="007F577A">
        <w:rPr>
          <w:rFonts w:ascii="Times New Roman" w:hAnsi="Times New Roman" w:cs="Times New Roman"/>
          <w:sz w:val="24"/>
          <w:szCs w:val="24"/>
        </w:rPr>
        <w:t>i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darba uzdevumā. </w:t>
      </w:r>
      <w:r w:rsidR="00C76273" w:rsidRPr="007F577A">
        <w:rPr>
          <w:rFonts w:ascii="Times New Roman" w:hAnsi="Times New Roman" w:cs="Times New Roman"/>
          <w:sz w:val="24"/>
          <w:szCs w:val="24"/>
        </w:rPr>
        <w:t>Pakalpojums izpildāms</w:t>
      </w:r>
      <w:r w:rsidR="00FA4B81" w:rsidRPr="007F577A">
        <w:rPr>
          <w:rFonts w:ascii="Times New Roman" w:hAnsi="Times New Roman" w:cs="Times New Roman"/>
          <w:sz w:val="24"/>
          <w:szCs w:val="24"/>
        </w:rPr>
        <w:t xml:space="preserve"> līdz </w:t>
      </w:r>
      <w:r w:rsidR="00627203" w:rsidRPr="007F577A">
        <w:rPr>
          <w:rFonts w:ascii="Times New Roman" w:hAnsi="Times New Roman" w:cs="Times New Roman"/>
          <w:sz w:val="24"/>
          <w:szCs w:val="24"/>
        </w:rPr>
        <w:t>3</w:t>
      </w:r>
      <w:r w:rsidR="002A00F2">
        <w:rPr>
          <w:rFonts w:ascii="Times New Roman" w:hAnsi="Times New Roman" w:cs="Times New Roman"/>
          <w:sz w:val="24"/>
          <w:szCs w:val="24"/>
        </w:rPr>
        <w:t>1</w:t>
      </w:r>
      <w:r w:rsidR="00FA4B81" w:rsidRPr="007F577A">
        <w:rPr>
          <w:rFonts w:ascii="Times New Roman" w:hAnsi="Times New Roman" w:cs="Times New Roman"/>
          <w:sz w:val="24"/>
          <w:szCs w:val="24"/>
        </w:rPr>
        <w:t>.</w:t>
      </w:r>
      <w:r w:rsidR="007211DA">
        <w:rPr>
          <w:rFonts w:ascii="Times New Roman" w:hAnsi="Times New Roman" w:cs="Times New Roman"/>
          <w:sz w:val="24"/>
          <w:szCs w:val="24"/>
        </w:rPr>
        <w:t>03</w:t>
      </w:r>
      <w:r w:rsidR="00FA4B81" w:rsidRPr="007F577A">
        <w:rPr>
          <w:rFonts w:ascii="Times New Roman" w:hAnsi="Times New Roman" w:cs="Times New Roman"/>
          <w:sz w:val="24"/>
          <w:szCs w:val="24"/>
        </w:rPr>
        <w:t>.20</w:t>
      </w:r>
      <w:r w:rsidR="008B18CF" w:rsidRPr="007F577A">
        <w:rPr>
          <w:rFonts w:ascii="Times New Roman" w:hAnsi="Times New Roman" w:cs="Times New Roman"/>
          <w:sz w:val="24"/>
          <w:szCs w:val="24"/>
        </w:rPr>
        <w:t>20</w:t>
      </w:r>
      <w:r w:rsidR="00FA4B81" w:rsidRPr="007F577A">
        <w:rPr>
          <w:rFonts w:ascii="Times New Roman" w:hAnsi="Times New Roman" w:cs="Times New Roman"/>
          <w:sz w:val="24"/>
          <w:szCs w:val="24"/>
        </w:rPr>
        <w:t>.</w:t>
      </w:r>
    </w:p>
    <w:p w14:paraId="301E0A4E" w14:textId="77777777" w:rsidR="0027249A" w:rsidRDefault="0027249A" w:rsidP="0027249A">
      <w:pPr>
        <w:pStyle w:val="ListParagraph"/>
        <w:spacing w:after="120" w:line="240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795128E" w14:textId="44127DCE" w:rsidR="00123031" w:rsidRDefault="00FB6FBF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4AF2F964" w:rsidR="00971B8C" w:rsidRDefault="00971B8C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1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tēlnieka pakalpojumu sniegšanai </w:t>
      </w:r>
      <w:r w:rsidR="00601AF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taktilo</w:t>
      </w:r>
      <w:r w:rsidRPr="00971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figūru dizaina izstrādei un izgatavošanai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50CAEFE5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lastRenderedPageBreak/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</w:t>
      </w:r>
      <w:r w:rsidR="0019151E">
        <w:rPr>
          <w:rFonts w:ascii="Times New Roman" w:hAnsi="Times New Roman"/>
          <w:sz w:val="24"/>
          <w:szCs w:val="24"/>
        </w:rPr>
        <w:t xml:space="preserve">tēlnieka </w:t>
      </w:r>
      <w:r w:rsidR="00E17964">
        <w:rPr>
          <w:rFonts w:ascii="Times New Roman" w:hAnsi="Times New Roman"/>
          <w:sz w:val="24"/>
          <w:szCs w:val="24"/>
        </w:rPr>
        <w:t xml:space="preserve">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1514A10B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izmantojamos materiālus, to priekšrocības, izmērus, rasējumus vai foto,</w:t>
      </w:r>
      <w:r w:rsidR="00355FD5">
        <w:rPr>
          <w:rFonts w:ascii="Times New Roman" w:hAnsi="Times New Roman"/>
          <w:sz w:val="24"/>
          <w:szCs w:val="24"/>
          <w:lang w:bidi="lv-LV"/>
        </w:rPr>
        <w:t xml:space="preserve"> gra</w:t>
      </w:r>
      <w:r w:rsidR="0022479C">
        <w:rPr>
          <w:rFonts w:ascii="Times New Roman" w:hAnsi="Times New Roman"/>
          <w:sz w:val="24"/>
          <w:szCs w:val="24"/>
          <w:lang w:bidi="lv-LV"/>
        </w:rPr>
        <w:t>fiskos zīmējumus,</w:t>
      </w:r>
      <w:r>
        <w:rPr>
          <w:rFonts w:ascii="Times New Roman" w:hAnsi="Times New Roman"/>
          <w:sz w:val="24"/>
          <w:szCs w:val="24"/>
          <w:lang w:bidi="lv-LV"/>
        </w:rPr>
        <w:t xml:space="preserve"> ja pieejami,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81D7" w14:textId="665655F4" w:rsidR="002250EE" w:rsidRPr="00A21925" w:rsidRDefault="00EE0FE2" w:rsidP="00D66718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Pretendents apraksta kopējo risinājumu un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piedāvā figūru dizaina skices un </w:t>
            </w:r>
            <w:r w:rsidR="00A66E70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detalizētāku aprakstu</w:t>
            </w:r>
            <w:r w:rsidR="00A21925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(skices un aprakstu var pievienot kā atsevišķu datni)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67C08AC1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3CA9BDEC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B29AB" w14:textId="72ADBDD9" w:rsidR="002250EE" w:rsidRPr="00430B9A" w:rsidRDefault="002250EE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3"/>
        <w:gridCol w:w="1701"/>
        <w:gridCol w:w="1728"/>
      </w:tblGrid>
      <w:tr w:rsidR="003E1CB1" w:rsidRPr="00430B9A" w14:paraId="66A56E53" w14:textId="77777777" w:rsidTr="00F31FDD">
        <w:tc>
          <w:tcPr>
            <w:tcW w:w="5093" w:type="dxa"/>
            <w:shd w:val="clear" w:color="auto" w:fill="auto"/>
            <w:vAlign w:val="center"/>
          </w:tcPr>
          <w:p w14:paraId="10C6E676" w14:textId="77777777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1701" w:type="dxa"/>
          </w:tcPr>
          <w:p w14:paraId="3983F178" w14:textId="0984D4FF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1728" w:type="dxa"/>
          </w:tcPr>
          <w:p w14:paraId="15D34FB4" w14:textId="3AB002E3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310255" w:rsidRPr="00430B9A" w14:paraId="716C176F" w14:textId="77777777" w:rsidTr="00F31FDD">
        <w:tc>
          <w:tcPr>
            <w:tcW w:w="5093" w:type="dxa"/>
            <w:shd w:val="clear" w:color="auto" w:fill="auto"/>
          </w:tcPr>
          <w:p w14:paraId="5CFCD64F" w14:textId="17F1BCCF" w:rsidR="00310255" w:rsidRPr="00B671F6" w:rsidRDefault="00F31FDD" w:rsidP="00D220AF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D1F">
              <w:rPr>
                <w:rFonts w:ascii="Times New Roman" w:hAnsi="Times New Roman"/>
                <w:bCs/>
                <w:sz w:val="24"/>
                <w:szCs w:val="24"/>
              </w:rPr>
              <w:t xml:space="preserve">Tēlnieka pakalpojumu sniegšana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 zivju figūru grupas</w:t>
            </w:r>
            <w:r w:rsidRPr="000A2D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skulptūras </w:t>
            </w:r>
            <w:r w:rsidRPr="000A2D1F">
              <w:rPr>
                <w:rFonts w:ascii="Times New Roman" w:hAnsi="Times New Roman"/>
                <w:bCs/>
                <w:sz w:val="24"/>
                <w:szCs w:val="24"/>
              </w:rPr>
              <w:t>dizaina izstrādei, izgatavošanai un piegādei</w:t>
            </w:r>
          </w:p>
        </w:tc>
        <w:tc>
          <w:tcPr>
            <w:tcW w:w="1701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A686" w14:textId="77777777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49A" w:rsidRPr="00D6554C" w14:paraId="41E1D55F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332AB" w14:textId="77777777" w:rsidR="0027249A" w:rsidRPr="00D6554C" w:rsidRDefault="0027249A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888A" w14:textId="77777777" w:rsidR="0027249A" w:rsidRPr="00D6554C" w:rsidRDefault="0027249A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4CC88770" w:rsidR="00FF2599" w:rsidRPr="00A92E52" w:rsidRDefault="00FF2599" w:rsidP="00355FD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3.pielikums </w:t>
      </w:r>
    </w:p>
    <w:p w14:paraId="0EED1FF8" w14:textId="50EA748D" w:rsidR="00EA0E55" w:rsidRPr="00A92E52" w:rsidRDefault="00AD4420" w:rsidP="00EA0E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>Būšnieku ezera</w:t>
      </w:r>
      <w:r w:rsidR="00EA0E5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takas</w:t>
      </w:r>
      <w:r w:rsidR="00EA0E55" w:rsidRPr="00A92E5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lv-LV"/>
        </w:rPr>
        <w:t xml:space="preserve"> vispārīgais raksturojums</w:t>
      </w:r>
    </w:p>
    <w:p w14:paraId="39F0219F" w14:textId="77777777" w:rsidR="00EA0E55" w:rsidRDefault="00EA0E55" w:rsidP="00EA0E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0DCA5BD" w14:textId="77777777" w:rsidR="00E36A23" w:rsidRDefault="00E36A23" w:rsidP="00E36A2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36A23">
        <w:rPr>
          <w:color w:val="000000"/>
        </w:rPr>
        <w:t>Būšnieku ezera krasts ir dabas liegums, kas izveidots 2004. gadā, lai aizsargātu dažādus Eiropas nozīmes biotopus. Tas ir 49 hektārus plašs un iekļauts Eiropas aizsargājamo dabas teritoriju Natura 2000 tīklā.</w:t>
      </w:r>
      <w:r>
        <w:rPr>
          <w:color w:val="000000"/>
        </w:rPr>
        <w:t xml:space="preserve"> </w:t>
      </w:r>
    </w:p>
    <w:p w14:paraId="0CEF0769" w14:textId="20BFFCDD" w:rsidR="00E36A23" w:rsidRDefault="00E36A23" w:rsidP="00E36A2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Šobrīd </w:t>
      </w:r>
      <w:r w:rsidRPr="00E36A23">
        <w:rPr>
          <w:color w:val="000000"/>
        </w:rPr>
        <w:t>Būšnieku</w:t>
      </w:r>
      <w:r>
        <w:rPr>
          <w:color w:val="000000"/>
        </w:rPr>
        <w:t xml:space="preserve"> ezers kļuvis par iecienītu</w:t>
      </w:r>
      <w:r w:rsidRPr="00E36A23">
        <w:rPr>
          <w:color w:val="000000"/>
        </w:rPr>
        <w:t xml:space="preserve"> </w:t>
      </w:r>
      <w:r>
        <w:rPr>
          <w:color w:val="000000"/>
        </w:rPr>
        <w:t>pilsētas iedzīvotāju atpūtas vietu</w:t>
      </w:r>
      <w:r w:rsidRPr="00E36A23">
        <w:rPr>
          <w:color w:val="000000"/>
        </w:rPr>
        <w:t xml:space="preserve">. </w:t>
      </w:r>
      <w:r>
        <w:rPr>
          <w:color w:val="000000"/>
        </w:rPr>
        <w:t>Šeit var gan</w:t>
      </w:r>
      <w:r w:rsidRPr="00E36A23">
        <w:rPr>
          <w:color w:val="000000"/>
        </w:rPr>
        <w:t xml:space="preserve"> peldēt un braukt ar laivu, </w:t>
      </w:r>
      <w:r>
        <w:rPr>
          <w:color w:val="000000"/>
        </w:rPr>
        <w:t>skriet</w:t>
      </w:r>
      <w:r w:rsidRPr="00E36A23">
        <w:rPr>
          <w:color w:val="000000"/>
        </w:rPr>
        <w:t xml:space="preserve">, </w:t>
      </w:r>
      <w:r>
        <w:rPr>
          <w:color w:val="000000"/>
        </w:rPr>
        <w:t>braukt ar velo, kā arī</w:t>
      </w:r>
      <w:r w:rsidRPr="00E36A23">
        <w:rPr>
          <w:color w:val="000000"/>
        </w:rPr>
        <w:t xml:space="preserve"> </w:t>
      </w:r>
      <w:r>
        <w:rPr>
          <w:color w:val="000000"/>
        </w:rPr>
        <w:t>baudīt nesteidzīgas pastaigas. Ap ezeru visā tā garumā i</w:t>
      </w:r>
      <w:r w:rsidRPr="00E36A23">
        <w:rPr>
          <w:color w:val="000000"/>
        </w:rPr>
        <w:t>r izveidota 9 km gara pa</w:t>
      </w:r>
      <w:r>
        <w:rPr>
          <w:color w:val="000000"/>
        </w:rPr>
        <w:t>staigu taka</w:t>
      </w:r>
      <w:r w:rsidR="00511FC0">
        <w:rPr>
          <w:color w:val="000000"/>
        </w:rPr>
        <w:t>, t.sk. 200 m gara</w:t>
      </w:r>
      <w:r w:rsidRPr="00E36A23">
        <w:rPr>
          <w:color w:val="000000"/>
        </w:rPr>
        <w:t xml:space="preserve"> </w:t>
      </w:r>
      <w:r w:rsidR="00511FC0">
        <w:rPr>
          <w:color w:val="000000"/>
        </w:rPr>
        <w:t>ezera</w:t>
      </w:r>
      <w:r w:rsidRPr="00E36A23">
        <w:rPr>
          <w:color w:val="000000"/>
        </w:rPr>
        <w:t xml:space="preserve"> laipa ar </w:t>
      </w:r>
      <w:r w:rsidR="00511FC0">
        <w:rPr>
          <w:color w:val="000000"/>
        </w:rPr>
        <w:t>skatu platformu putnu vērošanai.</w:t>
      </w:r>
      <w:r w:rsidRPr="00E36A23">
        <w:rPr>
          <w:color w:val="000000"/>
        </w:rPr>
        <w:t xml:space="preserve"> </w:t>
      </w:r>
      <w:r w:rsidR="00511FC0">
        <w:rPr>
          <w:color w:val="000000"/>
        </w:rPr>
        <w:t>Uz takas</w:t>
      </w:r>
      <w:r w:rsidRPr="00E36A23">
        <w:rPr>
          <w:color w:val="000000"/>
        </w:rPr>
        <w:t xml:space="preserve"> uzstādīti informatīvie stendi par dabas liegumu un tajā sastopamo floru un faunu. </w:t>
      </w:r>
    </w:p>
    <w:p w14:paraId="005479F0" w14:textId="77777777" w:rsidR="0027249A" w:rsidRPr="00E36A23" w:rsidRDefault="0027249A" w:rsidP="00E36A2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DBC389C" w14:textId="401088F1" w:rsidR="00EA0E55" w:rsidRDefault="00EA0E55" w:rsidP="00EA0E55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lastRenderedPageBreak/>
        <w:t>K</w:t>
      </w:r>
      <w:r w:rsidRPr="00C877FF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oncepcija </w:t>
      </w:r>
      <w:r w:rsidR="00511FC0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taktilo figūru</w:t>
      </w:r>
      <w:r w:rsidRPr="00C877FF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izgatavošanai:</w:t>
      </w:r>
    </w:p>
    <w:p w14:paraId="68D4A611" w14:textId="77777777" w:rsidR="00EA0E55" w:rsidRPr="00C877FF" w:rsidRDefault="00EA0E55" w:rsidP="00EA0E55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</w:p>
    <w:p w14:paraId="69B1DF51" w14:textId="4ECE507E" w:rsidR="00861A7A" w:rsidRPr="00C657F3" w:rsidRDefault="00084D22" w:rsidP="0086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tilizētā formātā veidotu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C657F3" w:rsidRPr="00C657F3">
        <w:rPr>
          <w:rFonts w:ascii="Times New Roman" w:hAnsi="Times New Roman" w:cs="Times New Roman"/>
          <w:sz w:val="24"/>
          <w:szCs w:val="24"/>
        </w:rPr>
        <w:t>zivju figūr</w:t>
      </w:r>
      <w:r>
        <w:rPr>
          <w:rFonts w:ascii="Times New Roman" w:hAnsi="Times New Roman" w:cs="Times New Roman"/>
          <w:sz w:val="24"/>
          <w:szCs w:val="24"/>
        </w:rPr>
        <w:t>u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 (Būšnieku ezerā raksturīgās zivis)</w:t>
      </w:r>
      <w:r>
        <w:rPr>
          <w:rFonts w:ascii="Times New Roman" w:hAnsi="Times New Roman" w:cs="Times New Roman"/>
          <w:sz w:val="24"/>
          <w:szCs w:val="24"/>
        </w:rPr>
        <w:t xml:space="preserve"> grupas izveide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, kur katra zivs </w:t>
      </w:r>
      <w:r>
        <w:rPr>
          <w:rFonts w:ascii="Times New Roman" w:hAnsi="Times New Roman" w:cs="Times New Roman"/>
          <w:sz w:val="24"/>
          <w:szCs w:val="24"/>
        </w:rPr>
        <w:t>figūra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 ir stiprināma uz metāla balsta (caurules), līdzīgā principā kā </w:t>
      </w:r>
      <w:r>
        <w:rPr>
          <w:rFonts w:ascii="Times New Roman" w:hAnsi="Times New Roman" w:cs="Times New Roman"/>
          <w:sz w:val="24"/>
          <w:szCs w:val="24"/>
        </w:rPr>
        <w:t>iespējamajos paraug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attēlos </w:t>
      </w:r>
      <w:r>
        <w:rPr>
          <w:rFonts w:ascii="Times New Roman" w:hAnsi="Times New Roman" w:cs="Times New Roman"/>
          <w:sz w:val="24"/>
          <w:szCs w:val="24"/>
        </w:rPr>
        <w:t>zemāk</w:t>
      </w:r>
      <w:r w:rsidR="00C657F3" w:rsidRPr="00C657F3">
        <w:rPr>
          <w:rFonts w:ascii="Times New Roman" w:hAnsi="Times New Roman" w:cs="Times New Roman"/>
          <w:sz w:val="24"/>
          <w:szCs w:val="24"/>
        </w:rPr>
        <w:t>.</w:t>
      </w:r>
      <w:r w:rsidR="00E17591">
        <w:rPr>
          <w:rFonts w:ascii="Times New Roman" w:hAnsi="Times New Roman" w:cs="Times New Roman"/>
          <w:sz w:val="24"/>
          <w:szCs w:val="24"/>
        </w:rPr>
        <w:t xml:space="preserve"> 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Šādā veidā nostiprinātus objektus </w:t>
      </w:r>
      <w:r w:rsidR="00E17591">
        <w:rPr>
          <w:rFonts w:ascii="Times New Roman" w:hAnsi="Times New Roman" w:cs="Times New Roman"/>
          <w:sz w:val="24"/>
          <w:szCs w:val="24"/>
        </w:rPr>
        <w:t xml:space="preserve">plānots </w:t>
      </w:r>
      <w:r w:rsidR="00C657F3" w:rsidRPr="00C657F3">
        <w:rPr>
          <w:rFonts w:ascii="Times New Roman" w:hAnsi="Times New Roman" w:cs="Times New Roman"/>
          <w:sz w:val="24"/>
          <w:szCs w:val="24"/>
        </w:rPr>
        <w:t>zvietot savstarpēji</w:t>
      </w:r>
      <w:r w:rsidR="00E17591">
        <w:rPr>
          <w:rFonts w:ascii="Times New Roman" w:hAnsi="Times New Roman" w:cs="Times New Roman"/>
          <w:sz w:val="24"/>
          <w:szCs w:val="24"/>
        </w:rPr>
        <w:t xml:space="preserve"> tuvinātā vai attālinātā grupā (</w:t>
      </w:r>
      <w:r w:rsidR="00C657F3" w:rsidRPr="00C657F3">
        <w:rPr>
          <w:rFonts w:ascii="Times New Roman" w:hAnsi="Times New Roman" w:cs="Times New Roman"/>
          <w:sz w:val="24"/>
          <w:szCs w:val="24"/>
        </w:rPr>
        <w:t>precizē</w:t>
      </w:r>
      <w:r w:rsidR="00E17591">
        <w:rPr>
          <w:rFonts w:ascii="Times New Roman" w:hAnsi="Times New Roman" w:cs="Times New Roman"/>
          <w:sz w:val="24"/>
          <w:szCs w:val="24"/>
        </w:rPr>
        <w:t>jams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 uz vietas dabā</w:t>
      </w:r>
      <w:r w:rsidR="00861A7A">
        <w:rPr>
          <w:rFonts w:ascii="Times New Roman" w:hAnsi="Times New Roman" w:cs="Times New Roman"/>
          <w:sz w:val="24"/>
          <w:szCs w:val="24"/>
        </w:rPr>
        <w:t xml:space="preserve">, novietne plānota </w:t>
      </w:r>
      <w:r w:rsidR="00861A7A" w:rsidRPr="00C657F3">
        <w:rPr>
          <w:rFonts w:ascii="Times New Roman" w:hAnsi="Times New Roman" w:cs="Times New Roman"/>
          <w:sz w:val="24"/>
          <w:szCs w:val="24"/>
        </w:rPr>
        <w:t>takas posmā no kura fonā ir saskatāms ezers).</w:t>
      </w:r>
    </w:p>
    <w:p w14:paraId="1F2F703D" w14:textId="19865706" w:rsidR="006044E2" w:rsidRDefault="00E17591" w:rsidP="0086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Figūru izvietojuma augstums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657F3" w:rsidRPr="00C657F3">
        <w:rPr>
          <w:rFonts w:ascii="Times New Roman" w:hAnsi="Times New Roman" w:cs="Times New Roman"/>
          <w:sz w:val="24"/>
          <w:szCs w:val="24"/>
        </w:rPr>
        <w:t>recizē</w:t>
      </w:r>
      <w:r>
        <w:rPr>
          <w:rFonts w:ascii="Times New Roman" w:hAnsi="Times New Roman" w:cs="Times New Roman"/>
          <w:sz w:val="24"/>
          <w:szCs w:val="24"/>
        </w:rPr>
        <w:t>jams māksliniekam, ņemot vērā figūru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 dimensijas, apskates leņķi un vietas dimensijas dabā</w:t>
      </w:r>
      <w:r>
        <w:rPr>
          <w:rFonts w:ascii="Times New Roman" w:hAnsi="Times New Roman" w:cs="Times New Roman"/>
          <w:sz w:val="24"/>
          <w:szCs w:val="24"/>
        </w:rPr>
        <w:t>, taču tām jābūt sasniedzamām</w:t>
      </w:r>
      <w:r w:rsidR="000D238B">
        <w:rPr>
          <w:rFonts w:ascii="Times New Roman" w:hAnsi="Times New Roman" w:cs="Times New Roman"/>
          <w:sz w:val="24"/>
          <w:szCs w:val="24"/>
        </w:rPr>
        <w:t>, lai tās</w:t>
      </w:r>
      <w:r w:rsidR="000D238B" w:rsidRPr="000D238B">
        <w:rPr>
          <w:rFonts w:ascii="Times New Roman" w:hAnsi="Times New Roman" w:cs="Times New Roman"/>
        </w:rPr>
        <w:t xml:space="preserve"> </w:t>
      </w:r>
      <w:r w:rsidR="000D238B" w:rsidRPr="00DC4A4E">
        <w:rPr>
          <w:rFonts w:ascii="Times New Roman" w:hAnsi="Times New Roman" w:cs="Times New Roman"/>
        </w:rPr>
        <w:t>pildītu savu taktilo funkciju un būtu lietojam</w:t>
      </w:r>
      <w:r w:rsidR="000D238B">
        <w:rPr>
          <w:rFonts w:ascii="Times New Roman" w:hAnsi="Times New Roman" w:cs="Times New Roman"/>
        </w:rPr>
        <w:t>as (iztaustāmas)</w:t>
      </w:r>
      <w:r w:rsidR="000D238B" w:rsidRPr="00DC4A4E">
        <w:rPr>
          <w:rFonts w:ascii="Times New Roman" w:hAnsi="Times New Roman" w:cs="Times New Roman"/>
        </w:rPr>
        <w:t xml:space="preserve"> cilvēkiem ar redzes traucējumiem</w:t>
      </w:r>
      <w:r w:rsidR="005D7C5C">
        <w:rPr>
          <w:rFonts w:ascii="Times New Roman" w:hAnsi="Times New Roman" w:cs="Times New Roman"/>
        </w:rPr>
        <w:t xml:space="preserve">, </w:t>
      </w:r>
      <w:r w:rsidR="005D7C5C" w:rsidRPr="00C657F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veicinot iztēli un fantāziju.</w:t>
      </w:r>
      <w:r w:rsidR="006044E2" w:rsidRPr="00604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2618F" w14:textId="21DC08DD" w:rsidR="00084D22" w:rsidRDefault="006044E2" w:rsidP="0086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Figūras</w:t>
      </w:r>
      <w:r w:rsidRPr="00C657F3">
        <w:rPr>
          <w:rFonts w:ascii="Times New Roman" w:hAnsi="Times New Roman" w:cs="Times New Roman"/>
          <w:sz w:val="24"/>
          <w:szCs w:val="24"/>
        </w:rPr>
        <w:t xml:space="preserve"> veidojam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657F3">
        <w:rPr>
          <w:rFonts w:ascii="Times New Roman" w:hAnsi="Times New Roman" w:cs="Times New Roman"/>
          <w:sz w:val="24"/>
          <w:szCs w:val="24"/>
        </w:rPr>
        <w:t xml:space="preserve"> ar izziņas funkciju.</w:t>
      </w:r>
      <w:r>
        <w:rPr>
          <w:rFonts w:ascii="Times New Roman" w:hAnsi="Times New Roman" w:cs="Times New Roman"/>
          <w:sz w:val="24"/>
          <w:szCs w:val="24"/>
        </w:rPr>
        <w:t xml:space="preserve"> Tā</w:t>
      </w:r>
      <w:r w:rsidR="00861A7A">
        <w:rPr>
          <w:rFonts w:ascii="Times New Roman" w:hAnsi="Times New Roman" w:cs="Times New Roman"/>
          <w:sz w:val="24"/>
          <w:szCs w:val="24"/>
        </w:rPr>
        <w:t>m ir jābūt viegli uztveramām</w:t>
      </w:r>
      <w:r w:rsidR="00C657F3" w:rsidRPr="00C657F3">
        <w:rPr>
          <w:rFonts w:ascii="Times New Roman" w:hAnsi="Times New Roman" w:cs="Times New Roman"/>
          <w:sz w:val="24"/>
          <w:szCs w:val="24"/>
        </w:rPr>
        <w:t xml:space="preserve"> gan bērniem, gan pieaugušajiem, ar iespēju identificēt konkrētai zivju sugai raksturīgu vizuālo pazīmi.</w:t>
      </w:r>
      <w:r w:rsidR="00084D22" w:rsidRPr="00084D22">
        <w:rPr>
          <w:rFonts w:ascii="Times New Roman" w:hAnsi="Times New Roman" w:cs="Times New Roman"/>
          <w:sz w:val="24"/>
          <w:szCs w:val="24"/>
        </w:rPr>
        <w:t xml:space="preserve"> </w:t>
      </w:r>
      <w:r w:rsidR="005D7C5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Figūrām</w:t>
      </w:r>
      <w:r w:rsidR="005D7C5C" w:rsidRPr="00C657F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jābūt papildināt</w:t>
      </w:r>
      <w:r w:rsidR="005D7C5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="005D7C5C" w:rsidRPr="00C657F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 ar elementiem, kas sniedz iespēju apskatīt, uztvert un saprast objektu cilvēkiem </w:t>
      </w:r>
      <w:r w:rsidR="005D7C5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 invaliditāti</w:t>
      </w:r>
      <w:r w:rsidR="005D7C5C" w:rsidRPr="00C657F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</w:t>
      </w:r>
    </w:p>
    <w:p w14:paraId="0E145297" w14:textId="78F82F61" w:rsidR="000D238B" w:rsidRDefault="00861A7A" w:rsidP="00861A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Figūrām jābūt noturīgām</w:t>
      </w:r>
      <w:r w:rsidR="000D238B" w:rsidRPr="00DC4A4E">
        <w:rPr>
          <w:rFonts w:ascii="Times New Roman" w:hAnsi="Times New Roman" w:cs="Times New Roman"/>
        </w:rPr>
        <w:t xml:space="preserve"> pret laikapstākļu negatīvo iedarbību</w:t>
      </w:r>
      <w:r w:rsidR="005D7C5C">
        <w:rPr>
          <w:rFonts w:ascii="Times New Roman" w:hAnsi="Times New Roman" w:cs="Times New Roman"/>
        </w:rPr>
        <w:t xml:space="preserve"> (t.sk. </w:t>
      </w:r>
      <w:r w:rsidR="006A4749">
        <w:rPr>
          <w:rFonts w:ascii="Times New Roman" w:hAnsi="Times New Roman" w:cs="Times New Roman"/>
          <w:sz w:val="24"/>
          <w:szCs w:val="24"/>
        </w:rPr>
        <w:t>stipru vēju</w:t>
      </w:r>
      <w:r w:rsidR="005D7C5C" w:rsidRPr="00C657F3">
        <w:rPr>
          <w:rFonts w:ascii="Times New Roman" w:hAnsi="Times New Roman" w:cs="Times New Roman"/>
          <w:sz w:val="24"/>
          <w:szCs w:val="24"/>
        </w:rPr>
        <w:t xml:space="preserve"> un aizsardzību pret rūsēšanu</w:t>
      </w:r>
      <w:r w:rsidR="005D7C5C">
        <w:rPr>
          <w:rFonts w:ascii="Times New Roman" w:hAnsi="Times New Roman" w:cs="Times New Roman"/>
          <w:sz w:val="24"/>
          <w:szCs w:val="24"/>
        </w:rPr>
        <w:t>)</w:t>
      </w:r>
      <w:r w:rsidR="000D238B" w:rsidRPr="00DC4A4E">
        <w:rPr>
          <w:rFonts w:ascii="Times New Roman" w:hAnsi="Times New Roman" w:cs="Times New Roman"/>
        </w:rPr>
        <w:t>, nodrošinot vismaz 2 gadu garantijas termiņu</w:t>
      </w:r>
      <w:r w:rsidR="009867F4">
        <w:rPr>
          <w:rFonts w:ascii="Times New Roman" w:hAnsi="Times New Roman" w:cs="Times New Roman"/>
        </w:rPr>
        <w:t xml:space="preserve"> un jābūt veidotām tā, lai tās nebūtu </w:t>
      </w:r>
      <w:r w:rsidR="00C8668B">
        <w:rPr>
          <w:rFonts w:ascii="Times New Roman" w:hAnsi="Times New Roman" w:cs="Times New Roman"/>
        </w:rPr>
        <w:t>iespējams viegli nolauzt.</w:t>
      </w:r>
    </w:p>
    <w:p w14:paraId="15B7A1E7" w14:textId="1D4277E8" w:rsidR="005D7C5C" w:rsidRPr="00E435F2" w:rsidRDefault="005D7C5C" w:rsidP="005D7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435F2">
        <w:rPr>
          <w:rFonts w:ascii="Times New Roman" w:hAnsi="Times New Roman" w:cs="Times New Roman"/>
          <w:bCs/>
          <w:sz w:val="24"/>
          <w:szCs w:val="24"/>
        </w:rPr>
        <w:t>ēlnieka</w:t>
      </w:r>
      <w:r w:rsidR="006A4749">
        <w:rPr>
          <w:rFonts w:ascii="Times New Roman" w:hAnsi="Times New Roman" w:cs="Times New Roman"/>
          <w:bCs/>
          <w:sz w:val="24"/>
          <w:szCs w:val="24"/>
        </w:rPr>
        <w:t xml:space="preserve"> izstrādātās idejas skice</w:t>
      </w:r>
      <w:r w:rsidRPr="00E435F2">
        <w:rPr>
          <w:rFonts w:ascii="Times New Roman" w:hAnsi="Times New Roman" w:cs="Times New Roman"/>
          <w:bCs/>
          <w:sz w:val="24"/>
          <w:szCs w:val="24"/>
        </w:rPr>
        <w:t xml:space="preserve"> ir saskaņojama Pasūtītāju</w:t>
      </w:r>
      <w:r w:rsidRPr="00E435F2">
        <w:rPr>
          <w:rFonts w:ascii="Times New Roman" w:hAnsi="Times New Roman" w:cs="Times New Roman"/>
          <w:sz w:val="24"/>
          <w:szCs w:val="24"/>
        </w:rPr>
        <w:t>.</w:t>
      </w:r>
    </w:p>
    <w:p w14:paraId="0403FA5E" w14:textId="77777777" w:rsidR="005D7C5C" w:rsidRPr="00C657F3" w:rsidRDefault="005D7C5C" w:rsidP="0086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FE073" w14:textId="77777777" w:rsidR="00C657F3" w:rsidRPr="00C657F3" w:rsidRDefault="00C657F3" w:rsidP="0008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> </w:t>
      </w:r>
    </w:p>
    <w:p w14:paraId="4CE6E8D2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>Zivju saraksts atbilstoši “BŪŠNIEKU EZERA KRASTS”</w:t>
      </w:r>
    </w:p>
    <w:p w14:paraId="517EAF55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>DABAS AIZSARDZĪBAS PLĀNĀ norādītajam sarakstam:</w:t>
      </w:r>
    </w:p>
    <w:p w14:paraId="04193111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 xml:space="preserve">1. Līdaka - Esox lucius </w:t>
      </w:r>
    </w:p>
    <w:p w14:paraId="557BFCD7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 xml:space="preserve">2. Rauda  - Rutilus rutilus </w:t>
      </w:r>
    </w:p>
    <w:p w14:paraId="109FAFA1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 xml:space="preserve">3. Rudulis  - Scardinus erythrophthalmus </w:t>
      </w:r>
    </w:p>
    <w:p w14:paraId="59218010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 xml:space="preserve">4. Līnis - Tinca tinca </w:t>
      </w:r>
    </w:p>
    <w:p w14:paraId="753AD813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>5. Karūsa - Carassius carassius</w:t>
      </w:r>
    </w:p>
    <w:p w14:paraId="6D80512D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 xml:space="preserve">6. Plaudis - Abramis brama </w:t>
      </w:r>
    </w:p>
    <w:p w14:paraId="6EB72A59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>7. Asaris  - Perca fluviatilis</w:t>
      </w:r>
    </w:p>
    <w:p w14:paraId="03E0940B" w14:textId="77777777" w:rsidR="00C657F3" w:rsidRPr="00C657F3" w:rsidRDefault="00C657F3" w:rsidP="00C65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57F3">
        <w:rPr>
          <w:rFonts w:ascii="Times New Roman" w:hAnsi="Times New Roman" w:cs="Times New Roman"/>
          <w:sz w:val="24"/>
          <w:szCs w:val="24"/>
        </w:rPr>
        <w:t> </w:t>
      </w:r>
    </w:p>
    <w:p w14:paraId="64E62A09" w14:textId="177D66FB" w:rsidR="00C657F3" w:rsidRPr="00E435F2" w:rsidRDefault="00C657F3" w:rsidP="00C6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468B3" w14:textId="490A2F03" w:rsidR="002F08EA" w:rsidRPr="00C657F3" w:rsidRDefault="005D7C5C" w:rsidP="00C65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Figūru attēlojums informatīvi (i</w:t>
      </w:r>
      <w:r w:rsidR="002F08EA">
        <w:rPr>
          <w:rFonts w:ascii="Times New Roman" w:hAnsi="Times New Roman" w:cs="Times New Roman"/>
        </w:rPr>
        <w:t>espējamie paraugi taktilo figūru</w:t>
      </w:r>
      <w:r w:rsidR="002F08EA" w:rsidRPr="00DC4A4E">
        <w:rPr>
          <w:rFonts w:ascii="Times New Roman" w:hAnsi="Times New Roman" w:cs="Times New Roman"/>
        </w:rPr>
        <w:t xml:space="preserve"> dizaina izstrādei</w:t>
      </w:r>
      <w:r>
        <w:rPr>
          <w:rFonts w:ascii="Times New Roman" w:hAnsi="Times New Roman" w:cs="Times New Roman"/>
        </w:rPr>
        <w:t>)</w:t>
      </w:r>
      <w:r w:rsidR="002F08EA">
        <w:rPr>
          <w:rFonts w:ascii="Times New Roman" w:hAnsi="Times New Roman" w:cs="Times New Roman"/>
        </w:rPr>
        <w:t>:</w:t>
      </w:r>
    </w:p>
    <w:p w14:paraId="538FC9FE" w14:textId="7C65D81E" w:rsidR="00C657F3" w:rsidRDefault="00C657F3" w:rsidP="00EA0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7267" w14:textId="77777777" w:rsidR="00C657F3" w:rsidRDefault="00C657F3" w:rsidP="00EA0E55">
      <w:pPr>
        <w:spacing w:after="0" w:line="240" w:lineRule="auto"/>
        <w:jc w:val="both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76571F33" wp14:editId="0754CFC2">
            <wp:extent cx="2247900" cy="1085850"/>
            <wp:effectExtent l="0" t="0" r="0" b="0"/>
            <wp:docPr id="4" name="Attēls 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 descr=" 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7F3">
        <w:rPr>
          <w:noProof/>
          <w:lang w:eastAsia="lv-LV"/>
        </w:rPr>
        <w:t xml:space="preserve"> </w:t>
      </w:r>
    </w:p>
    <w:p w14:paraId="6A20EF9B" w14:textId="6D794FBA" w:rsidR="00C657F3" w:rsidRDefault="00C657F3" w:rsidP="00EA0E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4585106E" wp14:editId="1CD413BF">
            <wp:extent cx="1981200" cy="1485900"/>
            <wp:effectExtent l="0" t="0" r="0" b="0"/>
            <wp:docPr id="3" name="Attēl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3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1786AC68" wp14:editId="2490BE84">
            <wp:extent cx="2114550" cy="1495425"/>
            <wp:effectExtent l="0" t="0" r="0" b="9525"/>
            <wp:docPr id="1" name="Attēl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5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57F3" w:rsidSect="001D4A69">
      <w:footerReference w:type="defaul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4C4B" w14:textId="77777777" w:rsidR="00C34E4A" w:rsidRDefault="00C34E4A" w:rsidP="00C925EE">
      <w:pPr>
        <w:spacing w:after="0" w:line="240" w:lineRule="auto"/>
      </w:pPr>
      <w:r>
        <w:separator/>
      </w:r>
    </w:p>
  </w:endnote>
  <w:endnote w:type="continuationSeparator" w:id="0">
    <w:p w14:paraId="26B91B3E" w14:textId="77777777" w:rsidR="00C34E4A" w:rsidRDefault="00C34E4A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4F316F3E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49A">
          <w:rPr>
            <w:noProof/>
          </w:rPr>
          <w:t>5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175A" w14:textId="77777777" w:rsidR="00C34E4A" w:rsidRDefault="00C34E4A" w:rsidP="00C925EE">
      <w:pPr>
        <w:spacing w:after="0" w:line="240" w:lineRule="auto"/>
      </w:pPr>
      <w:r>
        <w:separator/>
      </w:r>
    </w:p>
  </w:footnote>
  <w:footnote w:type="continuationSeparator" w:id="0">
    <w:p w14:paraId="606E05CB" w14:textId="77777777" w:rsidR="00C34E4A" w:rsidRDefault="00C34E4A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1F80"/>
    <w:rsid w:val="00006C0F"/>
    <w:rsid w:val="0001671D"/>
    <w:rsid w:val="00032470"/>
    <w:rsid w:val="00046204"/>
    <w:rsid w:val="00054A37"/>
    <w:rsid w:val="000616F8"/>
    <w:rsid w:val="00071288"/>
    <w:rsid w:val="00080DE6"/>
    <w:rsid w:val="00083758"/>
    <w:rsid w:val="00083915"/>
    <w:rsid w:val="00083C8F"/>
    <w:rsid w:val="00084D22"/>
    <w:rsid w:val="00092382"/>
    <w:rsid w:val="000A2D1F"/>
    <w:rsid w:val="000A307F"/>
    <w:rsid w:val="000B2D49"/>
    <w:rsid w:val="000B48B0"/>
    <w:rsid w:val="000C005D"/>
    <w:rsid w:val="000D0321"/>
    <w:rsid w:val="000D238B"/>
    <w:rsid w:val="000D23AA"/>
    <w:rsid w:val="000D2B9E"/>
    <w:rsid w:val="000D64FF"/>
    <w:rsid w:val="000D7A5B"/>
    <w:rsid w:val="000E49D9"/>
    <w:rsid w:val="000E7B1F"/>
    <w:rsid w:val="001061EC"/>
    <w:rsid w:val="00107651"/>
    <w:rsid w:val="001208D1"/>
    <w:rsid w:val="00121E28"/>
    <w:rsid w:val="00122BA3"/>
    <w:rsid w:val="00123031"/>
    <w:rsid w:val="00124135"/>
    <w:rsid w:val="001303AC"/>
    <w:rsid w:val="00130CDD"/>
    <w:rsid w:val="00131BB3"/>
    <w:rsid w:val="00135ABA"/>
    <w:rsid w:val="00137E2F"/>
    <w:rsid w:val="00151FBB"/>
    <w:rsid w:val="00157537"/>
    <w:rsid w:val="00161731"/>
    <w:rsid w:val="00174538"/>
    <w:rsid w:val="0019151E"/>
    <w:rsid w:val="00194427"/>
    <w:rsid w:val="001949C3"/>
    <w:rsid w:val="001A5267"/>
    <w:rsid w:val="001A78B6"/>
    <w:rsid w:val="001B1A8C"/>
    <w:rsid w:val="001B1F4A"/>
    <w:rsid w:val="001B6501"/>
    <w:rsid w:val="001C2838"/>
    <w:rsid w:val="001D1223"/>
    <w:rsid w:val="001D4A69"/>
    <w:rsid w:val="001D6E6F"/>
    <w:rsid w:val="001E0D3C"/>
    <w:rsid w:val="001E0FB9"/>
    <w:rsid w:val="001E18FB"/>
    <w:rsid w:val="001E1D51"/>
    <w:rsid w:val="001E2B6C"/>
    <w:rsid w:val="001F0FE2"/>
    <w:rsid w:val="001F4162"/>
    <w:rsid w:val="001F7408"/>
    <w:rsid w:val="0020226B"/>
    <w:rsid w:val="00205385"/>
    <w:rsid w:val="00205B30"/>
    <w:rsid w:val="002071DC"/>
    <w:rsid w:val="002127C6"/>
    <w:rsid w:val="00214852"/>
    <w:rsid w:val="002163AC"/>
    <w:rsid w:val="0022066B"/>
    <w:rsid w:val="0022479C"/>
    <w:rsid w:val="002250EE"/>
    <w:rsid w:val="00226BB0"/>
    <w:rsid w:val="002322CC"/>
    <w:rsid w:val="00235F7A"/>
    <w:rsid w:val="002410A4"/>
    <w:rsid w:val="00245015"/>
    <w:rsid w:val="00255AAE"/>
    <w:rsid w:val="00256DAD"/>
    <w:rsid w:val="0026056C"/>
    <w:rsid w:val="0027249A"/>
    <w:rsid w:val="00286B52"/>
    <w:rsid w:val="002A0020"/>
    <w:rsid w:val="002A00F2"/>
    <w:rsid w:val="002A1745"/>
    <w:rsid w:val="002A32C2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2F08EA"/>
    <w:rsid w:val="002F394E"/>
    <w:rsid w:val="00310255"/>
    <w:rsid w:val="003117E9"/>
    <w:rsid w:val="0031757F"/>
    <w:rsid w:val="003267BD"/>
    <w:rsid w:val="00343782"/>
    <w:rsid w:val="00347A74"/>
    <w:rsid w:val="00353FC4"/>
    <w:rsid w:val="00355FD5"/>
    <w:rsid w:val="00367CE2"/>
    <w:rsid w:val="00372230"/>
    <w:rsid w:val="00375DE4"/>
    <w:rsid w:val="00376E19"/>
    <w:rsid w:val="00380A03"/>
    <w:rsid w:val="00383B18"/>
    <w:rsid w:val="003B3C53"/>
    <w:rsid w:val="003C356E"/>
    <w:rsid w:val="003C4D2B"/>
    <w:rsid w:val="003C782F"/>
    <w:rsid w:val="003E1CB1"/>
    <w:rsid w:val="003E6C60"/>
    <w:rsid w:val="003F4BF8"/>
    <w:rsid w:val="00407EDE"/>
    <w:rsid w:val="00415852"/>
    <w:rsid w:val="004162FD"/>
    <w:rsid w:val="00416CE7"/>
    <w:rsid w:val="00416DD1"/>
    <w:rsid w:val="0042246F"/>
    <w:rsid w:val="00426379"/>
    <w:rsid w:val="004301C0"/>
    <w:rsid w:val="00430DDD"/>
    <w:rsid w:val="004328D8"/>
    <w:rsid w:val="00433163"/>
    <w:rsid w:val="00457D72"/>
    <w:rsid w:val="00460E6F"/>
    <w:rsid w:val="00463335"/>
    <w:rsid w:val="00464315"/>
    <w:rsid w:val="00480935"/>
    <w:rsid w:val="004814CF"/>
    <w:rsid w:val="004865CF"/>
    <w:rsid w:val="00494CF0"/>
    <w:rsid w:val="004A21AE"/>
    <w:rsid w:val="004A77FD"/>
    <w:rsid w:val="004B0444"/>
    <w:rsid w:val="004B09EF"/>
    <w:rsid w:val="004B0A93"/>
    <w:rsid w:val="004B490C"/>
    <w:rsid w:val="004B6276"/>
    <w:rsid w:val="004B6783"/>
    <w:rsid w:val="004C5EB8"/>
    <w:rsid w:val="004C743A"/>
    <w:rsid w:val="004E1A54"/>
    <w:rsid w:val="004E4059"/>
    <w:rsid w:val="004E5719"/>
    <w:rsid w:val="004E75D3"/>
    <w:rsid w:val="0050420A"/>
    <w:rsid w:val="00506DBB"/>
    <w:rsid w:val="005070C3"/>
    <w:rsid w:val="00507E34"/>
    <w:rsid w:val="00511FC0"/>
    <w:rsid w:val="005174E3"/>
    <w:rsid w:val="00524306"/>
    <w:rsid w:val="00525188"/>
    <w:rsid w:val="00527CC3"/>
    <w:rsid w:val="0053083C"/>
    <w:rsid w:val="005366E7"/>
    <w:rsid w:val="005406D8"/>
    <w:rsid w:val="0054077C"/>
    <w:rsid w:val="00543D61"/>
    <w:rsid w:val="005443B0"/>
    <w:rsid w:val="00547A9F"/>
    <w:rsid w:val="00552F81"/>
    <w:rsid w:val="00554D43"/>
    <w:rsid w:val="00557FC1"/>
    <w:rsid w:val="005604B7"/>
    <w:rsid w:val="00562D9C"/>
    <w:rsid w:val="00574294"/>
    <w:rsid w:val="00574B34"/>
    <w:rsid w:val="00580494"/>
    <w:rsid w:val="00584CC6"/>
    <w:rsid w:val="00584EEE"/>
    <w:rsid w:val="00585A7A"/>
    <w:rsid w:val="005877EF"/>
    <w:rsid w:val="005A13FA"/>
    <w:rsid w:val="005A638A"/>
    <w:rsid w:val="005B283B"/>
    <w:rsid w:val="005C58CE"/>
    <w:rsid w:val="005D6081"/>
    <w:rsid w:val="005D7C5C"/>
    <w:rsid w:val="005E4F4A"/>
    <w:rsid w:val="005E6655"/>
    <w:rsid w:val="005F2021"/>
    <w:rsid w:val="005F2AA7"/>
    <w:rsid w:val="00601AF6"/>
    <w:rsid w:val="006044E2"/>
    <w:rsid w:val="0060783E"/>
    <w:rsid w:val="00613AF7"/>
    <w:rsid w:val="00620881"/>
    <w:rsid w:val="00627203"/>
    <w:rsid w:val="00632172"/>
    <w:rsid w:val="006416E0"/>
    <w:rsid w:val="00644E28"/>
    <w:rsid w:val="00645F8B"/>
    <w:rsid w:val="00650E7E"/>
    <w:rsid w:val="00655AE2"/>
    <w:rsid w:val="006635AF"/>
    <w:rsid w:val="006702DD"/>
    <w:rsid w:val="00671E59"/>
    <w:rsid w:val="00673C56"/>
    <w:rsid w:val="0067541A"/>
    <w:rsid w:val="0067780E"/>
    <w:rsid w:val="006878D0"/>
    <w:rsid w:val="00691510"/>
    <w:rsid w:val="00693727"/>
    <w:rsid w:val="006A03FF"/>
    <w:rsid w:val="006A4749"/>
    <w:rsid w:val="006A78AF"/>
    <w:rsid w:val="006B5765"/>
    <w:rsid w:val="006C3841"/>
    <w:rsid w:val="006C60C3"/>
    <w:rsid w:val="006D01A4"/>
    <w:rsid w:val="006D1D9C"/>
    <w:rsid w:val="006D4D6F"/>
    <w:rsid w:val="006D7D64"/>
    <w:rsid w:val="006F1281"/>
    <w:rsid w:val="00710C37"/>
    <w:rsid w:val="00711778"/>
    <w:rsid w:val="00712D4A"/>
    <w:rsid w:val="007142AE"/>
    <w:rsid w:val="00715F11"/>
    <w:rsid w:val="00716CA2"/>
    <w:rsid w:val="0072039C"/>
    <w:rsid w:val="007211DA"/>
    <w:rsid w:val="007238E6"/>
    <w:rsid w:val="007303BA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6278"/>
    <w:rsid w:val="00760D1B"/>
    <w:rsid w:val="007630C1"/>
    <w:rsid w:val="00765AA1"/>
    <w:rsid w:val="00772CA0"/>
    <w:rsid w:val="00772EC2"/>
    <w:rsid w:val="007746CB"/>
    <w:rsid w:val="00785B57"/>
    <w:rsid w:val="00797D22"/>
    <w:rsid w:val="007A0A70"/>
    <w:rsid w:val="007A28E4"/>
    <w:rsid w:val="007A377F"/>
    <w:rsid w:val="007B194E"/>
    <w:rsid w:val="007C360D"/>
    <w:rsid w:val="007D4DEA"/>
    <w:rsid w:val="007D51CA"/>
    <w:rsid w:val="007E00D9"/>
    <w:rsid w:val="007F09D8"/>
    <w:rsid w:val="007F2588"/>
    <w:rsid w:val="007F269F"/>
    <w:rsid w:val="007F32E6"/>
    <w:rsid w:val="007F5567"/>
    <w:rsid w:val="007F577A"/>
    <w:rsid w:val="008010D2"/>
    <w:rsid w:val="00803F05"/>
    <w:rsid w:val="00804098"/>
    <w:rsid w:val="008044CD"/>
    <w:rsid w:val="00805D04"/>
    <w:rsid w:val="008072D6"/>
    <w:rsid w:val="008100F4"/>
    <w:rsid w:val="0081690C"/>
    <w:rsid w:val="00822476"/>
    <w:rsid w:val="00835272"/>
    <w:rsid w:val="00845A97"/>
    <w:rsid w:val="00845B5D"/>
    <w:rsid w:val="00846120"/>
    <w:rsid w:val="008559D8"/>
    <w:rsid w:val="00861A7A"/>
    <w:rsid w:val="00861C01"/>
    <w:rsid w:val="00866293"/>
    <w:rsid w:val="0086788D"/>
    <w:rsid w:val="008720A4"/>
    <w:rsid w:val="00876DCE"/>
    <w:rsid w:val="0088118A"/>
    <w:rsid w:val="00893F03"/>
    <w:rsid w:val="008945DD"/>
    <w:rsid w:val="008A495D"/>
    <w:rsid w:val="008A7FAB"/>
    <w:rsid w:val="008B09C4"/>
    <w:rsid w:val="008B139C"/>
    <w:rsid w:val="008B1448"/>
    <w:rsid w:val="008B18CF"/>
    <w:rsid w:val="008B683D"/>
    <w:rsid w:val="008C073B"/>
    <w:rsid w:val="008C1E39"/>
    <w:rsid w:val="008C46C9"/>
    <w:rsid w:val="008D260B"/>
    <w:rsid w:val="008D311F"/>
    <w:rsid w:val="008D4B57"/>
    <w:rsid w:val="008E0A63"/>
    <w:rsid w:val="008E2DFC"/>
    <w:rsid w:val="008E5661"/>
    <w:rsid w:val="008E65E8"/>
    <w:rsid w:val="008F1292"/>
    <w:rsid w:val="009024CA"/>
    <w:rsid w:val="00907FF4"/>
    <w:rsid w:val="0091105B"/>
    <w:rsid w:val="009128DD"/>
    <w:rsid w:val="009144BC"/>
    <w:rsid w:val="009149CC"/>
    <w:rsid w:val="00915FEB"/>
    <w:rsid w:val="00922099"/>
    <w:rsid w:val="00926CDF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71544"/>
    <w:rsid w:val="00971650"/>
    <w:rsid w:val="00971B8C"/>
    <w:rsid w:val="00975FE2"/>
    <w:rsid w:val="009867F4"/>
    <w:rsid w:val="009925E7"/>
    <w:rsid w:val="009A3183"/>
    <w:rsid w:val="009A3673"/>
    <w:rsid w:val="009A727C"/>
    <w:rsid w:val="009B1EC5"/>
    <w:rsid w:val="009B35F8"/>
    <w:rsid w:val="009B6936"/>
    <w:rsid w:val="009C1738"/>
    <w:rsid w:val="009D1E28"/>
    <w:rsid w:val="009D26EB"/>
    <w:rsid w:val="009D2A8E"/>
    <w:rsid w:val="009D587D"/>
    <w:rsid w:val="009D7DDC"/>
    <w:rsid w:val="009E1D78"/>
    <w:rsid w:val="009F34D5"/>
    <w:rsid w:val="009F5C80"/>
    <w:rsid w:val="00A015FF"/>
    <w:rsid w:val="00A02034"/>
    <w:rsid w:val="00A13B57"/>
    <w:rsid w:val="00A15017"/>
    <w:rsid w:val="00A2165A"/>
    <w:rsid w:val="00A21925"/>
    <w:rsid w:val="00A30BA5"/>
    <w:rsid w:val="00A371D9"/>
    <w:rsid w:val="00A41233"/>
    <w:rsid w:val="00A500E2"/>
    <w:rsid w:val="00A54260"/>
    <w:rsid w:val="00A6274F"/>
    <w:rsid w:val="00A66E70"/>
    <w:rsid w:val="00A67869"/>
    <w:rsid w:val="00A82ADF"/>
    <w:rsid w:val="00A83D53"/>
    <w:rsid w:val="00A87BDB"/>
    <w:rsid w:val="00A92B5A"/>
    <w:rsid w:val="00A92E26"/>
    <w:rsid w:val="00A92E52"/>
    <w:rsid w:val="00A97A33"/>
    <w:rsid w:val="00AA05C3"/>
    <w:rsid w:val="00AA2A26"/>
    <w:rsid w:val="00AA7265"/>
    <w:rsid w:val="00AC4948"/>
    <w:rsid w:val="00AC54BC"/>
    <w:rsid w:val="00AC56F1"/>
    <w:rsid w:val="00AD2D66"/>
    <w:rsid w:val="00AD432C"/>
    <w:rsid w:val="00AD4420"/>
    <w:rsid w:val="00AE1821"/>
    <w:rsid w:val="00AE7845"/>
    <w:rsid w:val="00AF0C98"/>
    <w:rsid w:val="00AF6EF2"/>
    <w:rsid w:val="00B07549"/>
    <w:rsid w:val="00B1170B"/>
    <w:rsid w:val="00B15438"/>
    <w:rsid w:val="00B22F54"/>
    <w:rsid w:val="00B238A5"/>
    <w:rsid w:val="00B34EA1"/>
    <w:rsid w:val="00B3544B"/>
    <w:rsid w:val="00B47646"/>
    <w:rsid w:val="00B50980"/>
    <w:rsid w:val="00B5516C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7400"/>
    <w:rsid w:val="00B962C3"/>
    <w:rsid w:val="00B97F61"/>
    <w:rsid w:val="00BA49D9"/>
    <w:rsid w:val="00BB03B3"/>
    <w:rsid w:val="00BB1B65"/>
    <w:rsid w:val="00BB37C6"/>
    <w:rsid w:val="00BB3F34"/>
    <w:rsid w:val="00BC3410"/>
    <w:rsid w:val="00BC6AB1"/>
    <w:rsid w:val="00BC76E1"/>
    <w:rsid w:val="00BD1EB3"/>
    <w:rsid w:val="00BD3AE9"/>
    <w:rsid w:val="00BD6588"/>
    <w:rsid w:val="00BE13A7"/>
    <w:rsid w:val="00BE3DDA"/>
    <w:rsid w:val="00BE448D"/>
    <w:rsid w:val="00BF023A"/>
    <w:rsid w:val="00BF5A89"/>
    <w:rsid w:val="00C018DB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34E4A"/>
    <w:rsid w:val="00C410B4"/>
    <w:rsid w:val="00C4515A"/>
    <w:rsid w:val="00C657F3"/>
    <w:rsid w:val="00C66F5F"/>
    <w:rsid w:val="00C67031"/>
    <w:rsid w:val="00C76273"/>
    <w:rsid w:val="00C768DD"/>
    <w:rsid w:val="00C77FC3"/>
    <w:rsid w:val="00C8214A"/>
    <w:rsid w:val="00C8668B"/>
    <w:rsid w:val="00C87EC4"/>
    <w:rsid w:val="00C925EE"/>
    <w:rsid w:val="00C9791D"/>
    <w:rsid w:val="00CA3C87"/>
    <w:rsid w:val="00CA4CE7"/>
    <w:rsid w:val="00CB18FE"/>
    <w:rsid w:val="00CB7A71"/>
    <w:rsid w:val="00CB7CBB"/>
    <w:rsid w:val="00CC193D"/>
    <w:rsid w:val="00CC320D"/>
    <w:rsid w:val="00CC434A"/>
    <w:rsid w:val="00CD08C0"/>
    <w:rsid w:val="00CD216B"/>
    <w:rsid w:val="00CD2921"/>
    <w:rsid w:val="00CD2A0E"/>
    <w:rsid w:val="00CD3778"/>
    <w:rsid w:val="00CD412E"/>
    <w:rsid w:val="00CE2862"/>
    <w:rsid w:val="00CF2017"/>
    <w:rsid w:val="00CF3971"/>
    <w:rsid w:val="00CF4795"/>
    <w:rsid w:val="00D06804"/>
    <w:rsid w:val="00D07CCB"/>
    <w:rsid w:val="00D1199D"/>
    <w:rsid w:val="00D13CAD"/>
    <w:rsid w:val="00D220AF"/>
    <w:rsid w:val="00D31581"/>
    <w:rsid w:val="00D40265"/>
    <w:rsid w:val="00D509AF"/>
    <w:rsid w:val="00D51FED"/>
    <w:rsid w:val="00D52623"/>
    <w:rsid w:val="00D52EDC"/>
    <w:rsid w:val="00D617FD"/>
    <w:rsid w:val="00D6441B"/>
    <w:rsid w:val="00D747DB"/>
    <w:rsid w:val="00D74F6D"/>
    <w:rsid w:val="00D7720E"/>
    <w:rsid w:val="00D8232B"/>
    <w:rsid w:val="00D8665C"/>
    <w:rsid w:val="00D96B8A"/>
    <w:rsid w:val="00D96C8F"/>
    <w:rsid w:val="00D973F2"/>
    <w:rsid w:val="00DA1211"/>
    <w:rsid w:val="00DA1CCB"/>
    <w:rsid w:val="00DB31B0"/>
    <w:rsid w:val="00DB3CB5"/>
    <w:rsid w:val="00DB5BA0"/>
    <w:rsid w:val="00DC490D"/>
    <w:rsid w:val="00DC7F05"/>
    <w:rsid w:val="00DD3016"/>
    <w:rsid w:val="00DD3984"/>
    <w:rsid w:val="00DD3E59"/>
    <w:rsid w:val="00DF6A65"/>
    <w:rsid w:val="00DF78EF"/>
    <w:rsid w:val="00E00D8D"/>
    <w:rsid w:val="00E018C0"/>
    <w:rsid w:val="00E14D7C"/>
    <w:rsid w:val="00E15A21"/>
    <w:rsid w:val="00E17591"/>
    <w:rsid w:val="00E17964"/>
    <w:rsid w:val="00E206D1"/>
    <w:rsid w:val="00E24E1D"/>
    <w:rsid w:val="00E32FB4"/>
    <w:rsid w:val="00E35A7E"/>
    <w:rsid w:val="00E36A23"/>
    <w:rsid w:val="00E376FD"/>
    <w:rsid w:val="00E435F2"/>
    <w:rsid w:val="00E46453"/>
    <w:rsid w:val="00E47B87"/>
    <w:rsid w:val="00E52A00"/>
    <w:rsid w:val="00E55A22"/>
    <w:rsid w:val="00E578F8"/>
    <w:rsid w:val="00E6272D"/>
    <w:rsid w:val="00E63C3A"/>
    <w:rsid w:val="00E67778"/>
    <w:rsid w:val="00E7018A"/>
    <w:rsid w:val="00E70526"/>
    <w:rsid w:val="00E73929"/>
    <w:rsid w:val="00E75790"/>
    <w:rsid w:val="00E84D33"/>
    <w:rsid w:val="00E86B40"/>
    <w:rsid w:val="00E91E80"/>
    <w:rsid w:val="00E93279"/>
    <w:rsid w:val="00EA062F"/>
    <w:rsid w:val="00EA0E55"/>
    <w:rsid w:val="00EA493A"/>
    <w:rsid w:val="00EA5EDA"/>
    <w:rsid w:val="00EB1542"/>
    <w:rsid w:val="00EB18A9"/>
    <w:rsid w:val="00EB6F6C"/>
    <w:rsid w:val="00EB73D6"/>
    <w:rsid w:val="00EB77CF"/>
    <w:rsid w:val="00EC0F66"/>
    <w:rsid w:val="00EC21F7"/>
    <w:rsid w:val="00EE0711"/>
    <w:rsid w:val="00EE0FE2"/>
    <w:rsid w:val="00EE5E12"/>
    <w:rsid w:val="00EF7C4E"/>
    <w:rsid w:val="00F00046"/>
    <w:rsid w:val="00F05325"/>
    <w:rsid w:val="00F0582F"/>
    <w:rsid w:val="00F0744B"/>
    <w:rsid w:val="00F152D3"/>
    <w:rsid w:val="00F221A3"/>
    <w:rsid w:val="00F2569C"/>
    <w:rsid w:val="00F30ED9"/>
    <w:rsid w:val="00F31FDD"/>
    <w:rsid w:val="00F328B9"/>
    <w:rsid w:val="00F406A6"/>
    <w:rsid w:val="00F41508"/>
    <w:rsid w:val="00F45B15"/>
    <w:rsid w:val="00F46CF1"/>
    <w:rsid w:val="00F5606F"/>
    <w:rsid w:val="00F578F1"/>
    <w:rsid w:val="00F61214"/>
    <w:rsid w:val="00F636FC"/>
    <w:rsid w:val="00F70A8C"/>
    <w:rsid w:val="00F7141F"/>
    <w:rsid w:val="00F73875"/>
    <w:rsid w:val="00F772E0"/>
    <w:rsid w:val="00F9198E"/>
    <w:rsid w:val="00F91D7E"/>
    <w:rsid w:val="00F943DA"/>
    <w:rsid w:val="00F963A4"/>
    <w:rsid w:val="00FA1B3B"/>
    <w:rsid w:val="00FA2B37"/>
    <w:rsid w:val="00FA4B81"/>
    <w:rsid w:val="00FA4B97"/>
    <w:rsid w:val="00FB3381"/>
    <w:rsid w:val="00FB4A0E"/>
    <w:rsid w:val="00FB4E5D"/>
    <w:rsid w:val="00FB6D32"/>
    <w:rsid w:val="00FB6FBF"/>
    <w:rsid w:val="00FC7124"/>
    <w:rsid w:val="00FC7FB0"/>
    <w:rsid w:val="00FD03B5"/>
    <w:rsid w:val="00FD57DD"/>
    <w:rsid w:val="00FE3E04"/>
    <w:rsid w:val="00FE3F7B"/>
    <w:rsid w:val="00FF2599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image" Target="cid:part3.31590C1F.E41F7DF2@ventspils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part1.02EB86C7.92894B80@ventspils.lv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part2.21C7B356.FE8810E8@ventspils.lv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natac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7DC9-5998-4783-AB11-6EAB3D8C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6210</Words>
  <Characters>3541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24</cp:revision>
  <cp:lastPrinted>2020-03-13T09:31:00Z</cp:lastPrinted>
  <dcterms:created xsi:type="dcterms:W3CDTF">2020-12-23T06:48:00Z</dcterms:created>
  <dcterms:modified xsi:type="dcterms:W3CDTF">2020-12-23T08:00:00Z</dcterms:modified>
</cp:coreProperties>
</file>