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A9B1" w14:textId="7CE55E6F" w:rsidR="007124F0" w:rsidRDefault="007124F0" w:rsidP="001922DF"/>
    <w:p w14:paraId="63A73234" w14:textId="77777777" w:rsidR="001922DF" w:rsidRPr="001104F6" w:rsidRDefault="001922DF" w:rsidP="001922DF">
      <w:pPr>
        <w:jc w:val="center"/>
        <w:rPr>
          <w:rFonts w:ascii="Times New Roman" w:hAnsi="Times New Roman" w:cs="Times New Roman"/>
          <w:b/>
          <w:sz w:val="28"/>
        </w:rPr>
      </w:pPr>
      <w:r w:rsidRPr="001104F6">
        <w:rPr>
          <w:rFonts w:ascii="Times New Roman" w:hAnsi="Times New Roman" w:cs="Times New Roman"/>
          <w:b/>
          <w:sz w:val="28"/>
        </w:rPr>
        <w:t>Tirgus izpēte</w:t>
      </w:r>
    </w:p>
    <w:p w14:paraId="203DCF8E" w14:textId="77777777" w:rsidR="001922DF" w:rsidRPr="001104F6" w:rsidRDefault="001922DF" w:rsidP="001922DF">
      <w:pPr>
        <w:jc w:val="center"/>
        <w:rPr>
          <w:rFonts w:ascii="Times New Roman" w:hAnsi="Times New Roman" w:cs="Times New Roman"/>
          <w:b/>
        </w:rPr>
      </w:pPr>
      <w:r w:rsidRPr="001104F6">
        <w:rPr>
          <w:rFonts w:ascii="Times New Roman" w:hAnsi="Times New Roman" w:cs="Times New Roman"/>
          <w:b/>
        </w:rPr>
        <w:t>CPV kods: 79530000-8</w:t>
      </w:r>
    </w:p>
    <w:p w14:paraId="7E504C2E" w14:textId="58CB04C2" w:rsidR="001922DF" w:rsidRPr="001104F6" w:rsidRDefault="001922DF" w:rsidP="001922DF">
      <w:pPr>
        <w:jc w:val="both"/>
        <w:rPr>
          <w:rFonts w:ascii="Times New Roman" w:hAnsi="Times New Roman" w:cs="Times New Roman"/>
        </w:rPr>
      </w:pPr>
      <w:r w:rsidRPr="001104F6">
        <w:rPr>
          <w:rFonts w:ascii="Times New Roman" w:hAnsi="Times New Roman" w:cs="Times New Roman"/>
          <w:color w:val="000000"/>
        </w:rPr>
        <w:t>Rīgā, 2021. </w:t>
      </w:r>
      <w:r w:rsidRPr="001104F6">
        <w:rPr>
          <w:rFonts w:ascii="Times New Roman" w:hAnsi="Times New Roman" w:cs="Times New Roman"/>
        </w:rPr>
        <w:t>gada </w:t>
      </w:r>
      <w:r>
        <w:rPr>
          <w:rFonts w:ascii="Times New Roman" w:hAnsi="Times New Roman" w:cs="Times New Roman"/>
        </w:rPr>
        <w:t>1</w:t>
      </w:r>
      <w:r w:rsidRPr="001104F6">
        <w:rPr>
          <w:rFonts w:ascii="Times New Roman" w:hAnsi="Times New Roman" w:cs="Times New Roman"/>
        </w:rPr>
        <w:t>7.</w:t>
      </w:r>
      <w:r>
        <w:rPr>
          <w:rFonts w:ascii="Times New Roman" w:hAnsi="Times New Roman" w:cs="Times New Roman"/>
        </w:rPr>
        <w:t>maijā</w:t>
      </w:r>
    </w:p>
    <w:p w14:paraId="6987797E" w14:textId="77777777" w:rsidR="001922DF" w:rsidRPr="001104F6" w:rsidRDefault="001922DF" w:rsidP="001922DF">
      <w:pPr>
        <w:jc w:val="center"/>
        <w:rPr>
          <w:rFonts w:ascii="Times New Roman" w:hAnsi="Times New Roman" w:cs="Times New Roman"/>
          <w:b/>
          <w:sz w:val="18"/>
          <w:szCs w:val="18"/>
        </w:rPr>
      </w:pPr>
    </w:p>
    <w:p w14:paraId="0D4CCF7D" w14:textId="32D6A5E2" w:rsidR="001922DF" w:rsidRPr="001104F6" w:rsidRDefault="001922DF" w:rsidP="001922DF">
      <w:pPr>
        <w:jc w:val="center"/>
        <w:rPr>
          <w:rFonts w:ascii="Times New Roman" w:hAnsi="Times New Roman" w:cs="Times New Roman"/>
          <w:b/>
          <w:sz w:val="28"/>
        </w:rPr>
      </w:pPr>
      <w:r w:rsidRPr="001104F6">
        <w:rPr>
          <w:rFonts w:ascii="Times New Roman" w:hAnsi="Times New Roman" w:cs="Times New Roman"/>
          <w:b/>
          <w:sz w:val="28"/>
        </w:rPr>
        <w:t xml:space="preserve">“Rakstiskās tulkošanas pakalpojumi projekta Nr. </w:t>
      </w:r>
      <w:r w:rsidR="00817687">
        <w:rPr>
          <w:rFonts w:ascii="Times New Roman" w:hAnsi="Times New Roman" w:cs="Times New Roman"/>
          <w:b/>
          <w:sz w:val="28"/>
        </w:rPr>
        <w:t xml:space="preserve">EstLat156 </w:t>
      </w:r>
      <w:r w:rsidR="00030DA8" w:rsidRPr="00030DA8">
        <w:rPr>
          <w:rFonts w:ascii="Times New Roman" w:hAnsi="Times New Roman" w:cs="Times New Roman"/>
          <w:b/>
          <w:sz w:val="28"/>
        </w:rPr>
        <w:t>“Kopīgais Igaunijas un Latvijas militārā mantojuma produkts”</w:t>
      </w:r>
    </w:p>
    <w:p w14:paraId="56C0936C" w14:textId="5C0602F7" w:rsidR="001922DF" w:rsidRPr="001104F6" w:rsidRDefault="001922DF" w:rsidP="001922DF">
      <w:pPr>
        <w:jc w:val="center"/>
        <w:rPr>
          <w:rFonts w:ascii="Times New Roman" w:hAnsi="Times New Roman" w:cs="Times New Roman"/>
          <w:b/>
          <w:sz w:val="28"/>
        </w:rPr>
      </w:pPr>
      <w:r w:rsidRPr="001104F6">
        <w:rPr>
          <w:rFonts w:ascii="Times New Roman" w:hAnsi="Times New Roman" w:cs="Times New Roman"/>
          <w:b/>
          <w:sz w:val="28"/>
        </w:rPr>
        <w:t>(</w:t>
      </w:r>
      <w:r w:rsidR="00817687">
        <w:rPr>
          <w:rFonts w:ascii="Times New Roman" w:hAnsi="Times New Roman" w:cs="Times New Roman"/>
          <w:b/>
          <w:sz w:val="28"/>
        </w:rPr>
        <w:t>Militārais mantojums</w:t>
      </w:r>
      <w:r w:rsidRPr="001104F6">
        <w:rPr>
          <w:rFonts w:ascii="Times New Roman" w:hAnsi="Times New Roman" w:cs="Times New Roman"/>
          <w:b/>
          <w:sz w:val="28"/>
        </w:rPr>
        <w:t>) vajadzībām”</w:t>
      </w:r>
    </w:p>
    <w:p w14:paraId="34E48C19" w14:textId="77777777" w:rsidR="001922DF" w:rsidRPr="001104F6" w:rsidRDefault="001922DF" w:rsidP="001922DF">
      <w:pPr>
        <w:jc w:val="center"/>
        <w:rPr>
          <w:rFonts w:ascii="Times New Roman" w:hAnsi="Times New Roman" w:cs="Times New Roman"/>
          <w:b/>
          <w:sz w:val="28"/>
        </w:rPr>
      </w:pPr>
    </w:p>
    <w:p w14:paraId="3EDF6A35" w14:textId="77777777" w:rsidR="001922DF" w:rsidRPr="001104F6" w:rsidRDefault="001922DF" w:rsidP="001922DF">
      <w:pPr>
        <w:pStyle w:val="Sarakstarindkopa"/>
        <w:numPr>
          <w:ilvl w:val="0"/>
          <w:numId w:val="10"/>
        </w:numPr>
        <w:pBdr>
          <w:top w:val="nil"/>
          <w:left w:val="nil"/>
          <w:bottom w:val="nil"/>
          <w:right w:val="nil"/>
          <w:between w:val="nil"/>
        </w:pBdr>
        <w:suppressAutoHyphens w:val="0"/>
        <w:autoSpaceDN/>
        <w:spacing w:after="120"/>
        <w:contextualSpacing/>
        <w:jc w:val="both"/>
        <w:textAlignment w:val="auto"/>
        <w:rPr>
          <w:b/>
          <w:color w:val="000000"/>
        </w:rPr>
      </w:pPr>
      <w:r w:rsidRPr="001104F6">
        <w:rPr>
          <w:b/>
          <w:color w:val="000000"/>
        </w:rPr>
        <w:t>TIRGUS IZPĒTES VEICĒJS</w:t>
      </w:r>
    </w:p>
    <w:tbl>
      <w:tblPr>
        <w:tblW w:w="9308" w:type="dxa"/>
        <w:tblInd w:w="468" w:type="dxa"/>
        <w:tblLayout w:type="fixed"/>
        <w:tblLook w:val="0000" w:firstRow="0" w:lastRow="0" w:firstColumn="0" w:lastColumn="0" w:noHBand="0" w:noVBand="0"/>
      </w:tblPr>
      <w:tblGrid>
        <w:gridCol w:w="2658"/>
        <w:gridCol w:w="6650"/>
      </w:tblGrid>
      <w:tr w:rsidR="001922DF" w:rsidRPr="001104F6" w14:paraId="3AC61737" w14:textId="77777777" w:rsidTr="00817687">
        <w:tc>
          <w:tcPr>
            <w:tcW w:w="2658" w:type="dxa"/>
            <w:tcBorders>
              <w:top w:val="single" w:sz="4" w:space="0" w:color="000000"/>
              <w:left w:val="single" w:sz="4" w:space="0" w:color="000000"/>
              <w:bottom w:val="single" w:sz="4" w:space="0" w:color="000000"/>
            </w:tcBorders>
            <w:shd w:val="clear" w:color="auto" w:fill="auto"/>
          </w:tcPr>
          <w:p w14:paraId="1BFA45E7"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Pasūtītājs</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14:paraId="6B586FCE"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Kurzemes plānošanas reģions</w:t>
            </w:r>
          </w:p>
        </w:tc>
      </w:tr>
      <w:tr w:rsidR="001922DF" w:rsidRPr="001104F6" w14:paraId="5AF04718" w14:textId="77777777" w:rsidTr="00817687">
        <w:tc>
          <w:tcPr>
            <w:tcW w:w="2658" w:type="dxa"/>
            <w:tcBorders>
              <w:top w:val="single" w:sz="4" w:space="0" w:color="000000"/>
              <w:left w:val="single" w:sz="4" w:space="0" w:color="000000"/>
              <w:bottom w:val="single" w:sz="4" w:space="0" w:color="000000"/>
            </w:tcBorders>
            <w:shd w:val="clear" w:color="auto" w:fill="auto"/>
          </w:tcPr>
          <w:p w14:paraId="5C7569AD"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Juridiskā adrese</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14:paraId="1F6403BE"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Avotu iela 12, Saldus, Saldus novads, LV-3801</w:t>
            </w:r>
          </w:p>
        </w:tc>
      </w:tr>
      <w:tr w:rsidR="001922DF" w:rsidRPr="001104F6" w14:paraId="126996D6" w14:textId="77777777" w:rsidTr="00817687">
        <w:tc>
          <w:tcPr>
            <w:tcW w:w="2658" w:type="dxa"/>
            <w:tcBorders>
              <w:top w:val="single" w:sz="4" w:space="0" w:color="000000"/>
              <w:left w:val="single" w:sz="4" w:space="0" w:color="000000"/>
              <w:bottom w:val="single" w:sz="4" w:space="0" w:color="000000"/>
            </w:tcBorders>
            <w:shd w:val="clear" w:color="auto" w:fill="auto"/>
          </w:tcPr>
          <w:p w14:paraId="4EE450F7"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Reģistrācijas Nr.</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14:paraId="2802E721"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90002183562</w:t>
            </w:r>
          </w:p>
        </w:tc>
      </w:tr>
      <w:tr w:rsidR="001922DF" w:rsidRPr="001104F6" w14:paraId="6985A74F" w14:textId="77777777" w:rsidTr="00817687">
        <w:tc>
          <w:tcPr>
            <w:tcW w:w="2658" w:type="dxa"/>
            <w:tcBorders>
              <w:top w:val="single" w:sz="4" w:space="0" w:color="000000"/>
              <w:left w:val="single" w:sz="4" w:space="0" w:color="000000"/>
              <w:bottom w:val="single" w:sz="4" w:space="0" w:color="000000"/>
            </w:tcBorders>
            <w:shd w:val="clear" w:color="auto" w:fill="auto"/>
          </w:tcPr>
          <w:p w14:paraId="77CC4BE8"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Kontakti</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14:paraId="7388FE03"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Birojs: Valguma iela 4a, Rīga, LV-1048</w:t>
            </w:r>
          </w:p>
        </w:tc>
      </w:tr>
      <w:tr w:rsidR="001922DF" w:rsidRPr="001104F6" w14:paraId="37702993" w14:textId="77777777" w:rsidTr="00817687">
        <w:tc>
          <w:tcPr>
            <w:tcW w:w="2658" w:type="dxa"/>
            <w:tcBorders>
              <w:top w:val="single" w:sz="4" w:space="0" w:color="000000"/>
              <w:left w:val="single" w:sz="4" w:space="0" w:color="000000"/>
              <w:bottom w:val="single" w:sz="4" w:space="0" w:color="000000"/>
            </w:tcBorders>
            <w:shd w:val="clear" w:color="auto" w:fill="auto"/>
          </w:tcPr>
          <w:p w14:paraId="47706308" w14:textId="77777777" w:rsidR="001922DF" w:rsidRPr="001104F6" w:rsidRDefault="001922DF" w:rsidP="00135D11">
            <w:pPr>
              <w:jc w:val="both"/>
              <w:rPr>
                <w:rFonts w:ascii="Times New Roman" w:hAnsi="Times New Roman" w:cs="Times New Roman"/>
              </w:rPr>
            </w:pPr>
            <w:r w:rsidRPr="001104F6">
              <w:rPr>
                <w:rFonts w:ascii="Times New Roman" w:hAnsi="Times New Roman" w:cs="Times New Roman"/>
              </w:rPr>
              <w:t>Kontaktpersona</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14:paraId="3D9401DF" w14:textId="60FC01AD" w:rsidR="001922DF" w:rsidRPr="001104F6" w:rsidRDefault="00030DA8" w:rsidP="00135D11">
            <w:pPr>
              <w:jc w:val="both"/>
              <w:rPr>
                <w:rFonts w:ascii="Times New Roman" w:hAnsi="Times New Roman" w:cs="Times New Roman"/>
              </w:rPr>
            </w:pPr>
            <w:r>
              <w:rPr>
                <w:rFonts w:ascii="Times New Roman" w:hAnsi="Times New Roman" w:cs="Times New Roman"/>
              </w:rPr>
              <w:t>Jana Kalve</w:t>
            </w:r>
            <w:r w:rsidR="001922DF" w:rsidRPr="001104F6">
              <w:rPr>
                <w:rFonts w:ascii="Times New Roman" w:hAnsi="Times New Roman" w:cs="Times New Roman"/>
              </w:rPr>
              <w:t>, tālr. 2</w:t>
            </w:r>
            <w:r>
              <w:rPr>
                <w:rFonts w:ascii="Times New Roman" w:hAnsi="Times New Roman" w:cs="Times New Roman"/>
              </w:rPr>
              <w:t>9524558</w:t>
            </w:r>
            <w:r w:rsidR="001922DF" w:rsidRPr="001104F6">
              <w:rPr>
                <w:rFonts w:ascii="Times New Roman" w:hAnsi="Times New Roman" w:cs="Times New Roman"/>
              </w:rPr>
              <w:t xml:space="preserve">, </w:t>
            </w:r>
          </w:p>
          <w:p w14:paraId="7218AB4A" w14:textId="63928943" w:rsidR="001922DF" w:rsidRPr="001104F6" w:rsidRDefault="001922DF" w:rsidP="00135D11">
            <w:pPr>
              <w:jc w:val="both"/>
              <w:rPr>
                <w:rFonts w:ascii="Times New Roman" w:hAnsi="Times New Roman" w:cs="Times New Roman"/>
              </w:rPr>
            </w:pPr>
            <w:r w:rsidRPr="001104F6">
              <w:rPr>
                <w:rFonts w:ascii="Times New Roman" w:hAnsi="Times New Roman" w:cs="Times New Roman"/>
              </w:rPr>
              <w:t>e-pasts: </w:t>
            </w:r>
            <w:hyperlink r:id="rId7" w:history="1">
              <w:r w:rsidR="00030DA8" w:rsidRPr="005B1A12">
                <w:rPr>
                  <w:rStyle w:val="Hipersaite"/>
                  <w:rFonts w:ascii="Times New Roman" w:hAnsi="Times New Roman" w:cs="Times New Roman"/>
                </w:rPr>
                <w:t>jana.kalve@kurzemesregions.lv</w:t>
              </w:r>
            </w:hyperlink>
          </w:p>
        </w:tc>
      </w:tr>
    </w:tbl>
    <w:p w14:paraId="64F7B142" w14:textId="77777777" w:rsidR="001922DF" w:rsidRPr="001104F6" w:rsidRDefault="001922DF" w:rsidP="00135D11">
      <w:pPr>
        <w:jc w:val="center"/>
        <w:rPr>
          <w:rFonts w:ascii="Times New Roman" w:hAnsi="Times New Roman" w:cs="Times New Roman"/>
        </w:rPr>
      </w:pPr>
    </w:p>
    <w:p w14:paraId="0D582E69" w14:textId="77777777" w:rsidR="001922DF" w:rsidRPr="001104F6" w:rsidRDefault="001922DF" w:rsidP="00135D11">
      <w:pPr>
        <w:pStyle w:val="Sarakstarindkopa"/>
        <w:numPr>
          <w:ilvl w:val="0"/>
          <w:numId w:val="10"/>
        </w:numPr>
        <w:suppressAutoHyphens w:val="0"/>
        <w:autoSpaceDN/>
        <w:contextualSpacing/>
        <w:textAlignment w:val="auto"/>
      </w:pPr>
      <w:r w:rsidRPr="001104F6">
        <w:t>PAKALPOJUMA TEHNISKĀ SPECIFIKĀCIJA</w:t>
      </w:r>
    </w:p>
    <w:p w14:paraId="0AF9282C" w14:textId="777ED478" w:rsidR="001922DF" w:rsidRPr="001104F6" w:rsidRDefault="001922DF" w:rsidP="00135D11">
      <w:pPr>
        <w:pStyle w:val="Sarakstarindkopa"/>
        <w:numPr>
          <w:ilvl w:val="1"/>
          <w:numId w:val="10"/>
        </w:numPr>
        <w:suppressAutoHyphens w:val="0"/>
        <w:autoSpaceDN/>
        <w:contextualSpacing/>
        <w:textAlignment w:val="auto"/>
      </w:pPr>
      <w:r w:rsidRPr="001104F6">
        <w:t xml:space="preserve"> Darba uzdevums: veikt rakstisko tulkošanu tūrisma materiālam (“M</w:t>
      </w:r>
      <w:r w:rsidR="00030DA8">
        <w:t>ilitārā mantojuma</w:t>
      </w:r>
      <w:r w:rsidRPr="001104F6">
        <w:t>” ceļvedim) no latviešu valodas uz angļu</w:t>
      </w:r>
      <w:r w:rsidR="00FC3E57">
        <w:t>, vācu</w:t>
      </w:r>
      <w:r w:rsidRPr="001104F6">
        <w:t xml:space="preserve"> un </w:t>
      </w:r>
      <w:r w:rsidR="00135D11">
        <w:t>krievu</w:t>
      </w:r>
      <w:r w:rsidRPr="001104F6">
        <w:t xml:space="preserve"> valodu, kā arī no </w:t>
      </w:r>
      <w:r w:rsidR="00135D11">
        <w:t>angļ</w:t>
      </w:r>
      <w:r w:rsidRPr="001104F6">
        <w:t>u valodas uz latviešu valodu:</w:t>
      </w:r>
    </w:p>
    <w:p w14:paraId="1386D20A" w14:textId="77777777" w:rsidR="001922DF" w:rsidRPr="001104F6" w:rsidRDefault="001922DF" w:rsidP="00135D11">
      <w:pPr>
        <w:ind w:left="810"/>
        <w:rPr>
          <w:rFonts w:ascii="Times New Roman" w:hAnsi="Times New Roman" w:cs="Times New Roman"/>
        </w:rPr>
      </w:pPr>
      <w:r w:rsidRPr="001104F6">
        <w:rPr>
          <w:rFonts w:ascii="Times New Roman" w:hAnsi="Times New Roman" w:cs="Times New Roman"/>
        </w:rPr>
        <w:t>2.1.1. Aptuvenais tulkošanas apjoms:</w:t>
      </w:r>
    </w:p>
    <w:p w14:paraId="363489FF" w14:textId="77C4D85C" w:rsidR="001922DF" w:rsidRPr="001104F6" w:rsidRDefault="001922DF" w:rsidP="00135D11">
      <w:pPr>
        <w:pStyle w:val="Sarakstarindkopa"/>
        <w:numPr>
          <w:ilvl w:val="3"/>
          <w:numId w:val="10"/>
        </w:numPr>
        <w:suppressAutoHyphens w:val="0"/>
        <w:autoSpaceDN/>
        <w:ind w:left="1260" w:firstLine="0"/>
        <w:contextualSpacing/>
        <w:textAlignment w:val="auto"/>
      </w:pPr>
      <w:r w:rsidRPr="001104F6">
        <w:t xml:space="preserve">no latviešu uz angļu valodu </w:t>
      </w:r>
      <w:r w:rsidR="00E12A19">
        <w:t>6</w:t>
      </w:r>
      <w:r w:rsidRPr="001104F6">
        <w:t>0 lapas, pieņemot, ka 1 lapā ir 250 vārdi</w:t>
      </w:r>
      <w:r w:rsidR="00A14726">
        <w:t xml:space="preserve"> (jeb 1800 rakstzīmes ar tukšumzīmēm);</w:t>
      </w:r>
    </w:p>
    <w:p w14:paraId="209B990E" w14:textId="011C3C37" w:rsidR="001922DF" w:rsidRPr="001104F6" w:rsidRDefault="001922DF" w:rsidP="00135D11">
      <w:pPr>
        <w:pStyle w:val="Sarakstarindkopa"/>
        <w:numPr>
          <w:ilvl w:val="3"/>
          <w:numId w:val="10"/>
        </w:numPr>
        <w:suppressAutoHyphens w:val="0"/>
        <w:autoSpaceDN/>
        <w:ind w:left="1260" w:firstLine="0"/>
        <w:contextualSpacing/>
        <w:textAlignment w:val="auto"/>
      </w:pPr>
      <w:r w:rsidRPr="001104F6">
        <w:t>no l</w:t>
      </w:r>
      <w:r w:rsidR="00A23471">
        <w:t>a</w:t>
      </w:r>
      <w:r w:rsidRPr="001104F6">
        <w:t xml:space="preserve">tviešu uz </w:t>
      </w:r>
      <w:r w:rsidR="00A23471">
        <w:t>krievu</w:t>
      </w:r>
      <w:r w:rsidRPr="001104F6">
        <w:t xml:space="preserve"> valodu </w:t>
      </w:r>
      <w:r w:rsidR="00A23471">
        <w:t>60</w:t>
      </w:r>
      <w:r w:rsidRPr="001104F6">
        <w:t xml:space="preserve"> lapas, pieņemot, ka 1 lapā ir 250 vārdi</w:t>
      </w:r>
      <w:r w:rsidR="00A14726">
        <w:t xml:space="preserve"> (jeb 1800 rakstzīmes ar tukšumzīmēm);</w:t>
      </w:r>
    </w:p>
    <w:p w14:paraId="0C4B7007" w14:textId="72BB4A74" w:rsidR="001922DF" w:rsidRPr="001104F6" w:rsidRDefault="001922DF" w:rsidP="00135D11">
      <w:pPr>
        <w:pStyle w:val="Sarakstarindkopa"/>
        <w:numPr>
          <w:ilvl w:val="3"/>
          <w:numId w:val="10"/>
        </w:numPr>
        <w:suppressAutoHyphens w:val="0"/>
        <w:autoSpaceDN/>
        <w:ind w:left="1260" w:firstLine="0"/>
        <w:contextualSpacing/>
        <w:textAlignment w:val="auto"/>
      </w:pPr>
      <w:r w:rsidRPr="001104F6">
        <w:t xml:space="preserve">no </w:t>
      </w:r>
      <w:r w:rsidR="00A23471">
        <w:t>angļu</w:t>
      </w:r>
      <w:r w:rsidRPr="001104F6">
        <w:t xml:space="preserve"> uz latviešu valodu </w:t>
      </w:r>
      <w:r w:rsidR="00E12A19">
        <w:t>120</w:t>
      </w:r>
      <w:r w:rsidRPr="001104F6">
        <w:t xml:space="preserve"> lapas, pieņemot, ka 1 lapā ir 250 vārdi</w:t>
      </w:r>
      <w:r w:rsidR="00475C52">
        <w:t xml:space="preserve"> (jeb 1800 rakstzīmes ar tukšumzīmēm)</w:t>
      </w:r>
      <w:r w:rsidR="00A14726">
        <w:t>.</w:t>
      </w:r>
    </w:p>
    <w:p w14:paraId="61914BD5" w14:textId="11FB9C39" w:rsidR="001922DF" w:rsidRPr="001104F6" w:rsidRDefault="001922DF" w:rsidP="00135D11">
      <w:pPr>
        <w:pStyle w:val="Sarakstarindkopa"/>
        <w:numPr>
          <w:ilvl w:val="2"/>
          <w:numId w:val="10"/>
        </w:numPr>
        <w:suppressAutoHyphens w:val="0"/>
        <w:autoSpaceDN/>
        <w:ind w:hanging="270"/>
        <w:contextualSpacing/>
        <w:textAlignment w:val="auto"/>
      </w:pPr>
      <w:r w:rsidRPr="001104F6">
        <w:t xml:space="preserve">Tulkojamais ceļvedis veidots </w:t>
      </w:r>
      <w:r w:rsidR="0087474A">
        <w:t>ar tādu pašu terminoloģiju un līdzīgā</w:t>
      </w:r>
      <w:r w:rsidRPr="001104F6">
        <w:t xml:space="preserve"> stilā kā </w:t>
      </w:r>
      <w:r w:rsidR="00E12A19">
        <w:t xml:space="preserve">Militārā mantojuma tūrisma </w:t>
      </w:r>
      <w:r w:rsidR="0087474A">
        <w:t>brošūra</w:t>
      </w:r>
      <w:r w:rsidRPr="001104F6">
        <w:t xml:space="preserve"> - </w:t>
      </w:r>
      <w:hyperlink r:id="rId8" w:history="1">
        <w:r w:rsidR="00D23F1C" w:rsidRPr="005B1A12">
          <w:rPr>
            <w:rStyle w:val="Hipersaite"/>
          </w:rPr>
          <w:t>https://www.kurzemesregions.lv/jauns-izdevums-militara-mantojuma-turisma-brosura-un-karte-kurzemes-turisma-informacijas-centros/</w:t>
        </w:r>
      </w:hyperlink>
      <w:r w:rsidR="00D23F1C">
        <w:t xml:space="preserve"> </w:t>
      </w:r>
    </w:p>
    <w:p w14:paraId="0E0EDC40" w14:textId="18990D32" w:rsidR="001922DF" w:rsidRPr="001104F6" w:rsidRDefault="001922DF" w:rsidP="006F313A">
      <w:pPr>
        <w:pStyle w:val="Sarakstarindkopa"/>
        <w:numPr>
          <w:ilvl w:val="1"/>
          <w:numId w:val="10"/>
        </w:numPr>
        <w:suppressAutoHyphens w:val="0"/>
        <w:autoSpaceDN/>
        <w:contextualSpacing/>
        <w:textAlignment w:val="auto"/>
      </w:pPr>
      <w:r w:rsidRPr="001104F6">
        <w:t xml:space="preserve"> Pakalpojumu </w:t>
      </w:r>
      <w:r w:rsidR="00EE44D7">
        <w:t xml:space="preserve">aptuvenais </w:t>
      </w:r>
      <w:r w:rsidRPr="001104F6">
        <w:t xml:space="preserve">sniegšanas laiks: 2021.gada </w:t>
      </w:r>
      <w:r w:rsidR="00D23F1C">
        <w:t xml:space="preserve">jūnijs </w:t>
      </w:r>
      <w:r w:rsidR="00EE44D7">
        <w:t>–</w:t>
      </w:r>
      <w:r w:rsidR="00D23F1C">
        <w:t xml:space="preserve"> decembris</w:t>
      </w:r>
      <w:r w:rsidR="00EE44D7">
        <w:t>.</w:t>
      </w:r>
    </w:p>
    <w:p w14:paraId="6B2448DB" w14:textId="7673ECDD" w:rsidR="001922DF" w:rsidRPr="00FA1E9D" w:rsidRDefault="001922DF" w:rsidP="00135D11">
      <w:pPr>
        <w:pStyle w:val="Sarakstarindkopa"/>
        <w:numPr>
          <w:ilvl w:val="1"/>
          <w:numId w:val="10"/>
        </w:numPr>
        <w:suppressAutoHyphens w:val="0"/>
        <w:autoSpaceDN/>
        <w:contextualSpacing/>
        <w:textAlignment w:val="auto"/>
        <w:rPr>
          <w:b/>
          <w:bCs/>
          <w:u w:val="single"/>
        </w:rPr>
      </w:pPr>
      <w:r w:rsidRPr="00FA1E9D">
        <w:rPr>
          <w:b/>
          <w:bCs/>
          <w:u w:val="single"/>
        </w:rPr>
        <w:t xml:space="preserve"> Cenu piedāvājumu iesniegt par </w:t>
      </w:r>
      <w:r w:rsidR="006F313A" w:rsidRPr="00FA1E9D">
        <w:rPr>
          <w:b/>
          <w:bCs/>
          <w:u w:val="single"/>
        </w:rPr>
        <w:t>vārdu</w:t>
      </w:r>
      <w:r w:rsidRPr="00FA1E9D">
        <w:rPr>
          <w:b/>
          <w:bCs/>
          <w:u w:val="single"/>
        </w:rPr>
        <w:t xml:space="preserve"> (</w:t>
      </w:r>
      <w:r w:rsidR="00EE2A9B" w:rsidRPr="00FA1E9D">
        <w:rPr>
          <w:b/>
          <w:bCs/>
          <w:u w:val="single"/>
        </w:rPr>
        <w:t xml:space="preserve">pieņemot, ka </w:t>
      </w:r>
      <w:r w:rsidRPr="00FA1E9D">
        <w:rPr>
          <w:b/>
          <w:bCs/>
          <w:u w:val="single"/>
        </w:rPr>
        <w:t>250 vārdi lapā), bez PVN</w:t>
      </w:r>
      <w:r w:rsidR="00EE2A9B" w:rsidRPr="00FA1E9D">
        <w:rPr>
          <w:b/>
          <w:bCs/>
          <w:u w:val="single"/>
        </w:rPr>
        <w:t>.</w:t>
      </w:r>
    </w:p>
    <w:p w14:paraId="6A0BEFF1" w14:textId="77777777" w:rsidR="001922DF" w:rsidRPr="001104F6" w:rsidRDefault="001922DF" w:rsidP="00135D11">
      <w:pPr>
        <w:pStyle w:val="Sarakstarindkopa"/>
      </w:pPr>
    </w:p>
    <w:p w14:paraId="6700F074" w14:textId="77777777" w:rsidR="001922DF" w:rsidRPr="001104F6" w:rsidRDefault="001922DF" w:rsidP="00135D11">
      <w:pPr>
        <w:pStyle w:val="Sarakstarindkopa"/>
        <w:numPr>
          <w:ilvl w:val="0"/>
          <w:numId w:val="10"/>
        </w:numPr>
        <w:pBdr>
          <w:top w:val="nil"/>
          <w:left w:val="nil"/>
          <w:bottom w:val="nil"/>
          <w:right w:val="nil"/>
          <w:between w:val="nil"/>
        </w:pBdr>
        <w:suppressAutoHyphens w:val="0"/>
        <w:autoSpaceDN/>
        <w:contextualSpacing/>
        <w:jc w:val="both"/>
        <w:textAlignment w:val="auto"/>
        <w:rPr>
          <w:b/>
          <w:color w:val="000000"/>
        </w:rPr>
      </w:pPr>
      <w:r w:rsidRPr="001104F6">
        <w:rPr>
          <w:b/>
          <w:color w:val="000000"/>
        </w:rPr>
        <w:t>PIEDĀVĀJUMA IZVĒLES KRITĒRIJS</w:t>
      </w:r>
    </w:p>
    <w:p w14:paraId="2A156E4E" w14:textId="77777777" w:rsidR="001922DF" w:rsidRPr="001104F6" w:rsidRDefault="001922DF" w:rsidP="00135D11">
      <w:pPr>
        <w:pBdr>
          <w:top w:val="nil"/>
          <w:left w:val="nil"/>
          <w:bottom w:val="nil"/>
          <w:right w:val="nil"/>
          <w:between w:val="nil"/>
        </w:pBdr>
        <w:jc w:val="both"/>
        <w:rPr>
          <w:rFonts w:ascii="Times New Roman" w:eastAsia="Times New Roman" w:hAnsi="Times New Roman" w:cs="Times New Roman"/>
          <w:color w:val="000000"/>
        </w:rPr>
      </w:pPr>
      <w:r w:rsidRPr="001104F6">
        <w:rPr>
          <w:rFonts w:ascii="Times New Roman" w:eastAsia="Times New Roman" w:hAnsi="Times New Roman" w:cs="Times New Roman"/>
          <w:color w:val="000000"/>
        </w:rPr>
        <w:t>Piedāvājuma izvēles kritērijs ir saimnieciski visizdevīgākais piedāvājums, kurš tiks noteikts vērtējot piedāvājumā norādītās cenas un par atbilstošāko tiks atzīts pretendents, kurš piedāvājis zemāko cenu par Pakalpojuma izpildi.</w:t>
      </w:r>
    </w:p>
    <w:p w14:paraId="133569D9" w14:textId="77777777" w:rsidR="001922DF" w:rsidRPr="001104F6" w:rsidRDefault="001922DF" w:rsidP="00135D11">
      <w:pPr>
        <w:pBdr>
          <w:top w:val="nil"/>
          <w:left w:val="nil"/>
          <w:bottom w:val="nil"/>
          <w:right w:val="nil"/>
          <w:between w:val="nil"/>
        </w:pBdr>
        <w:jc w:val="both"/>
        <w:rPr>
          <w:rFonts w:ascii="Times New Roman" w:eastAsia="Times New Roman" w:hAnsi="Times New Roman" w:cs="Times New Roman"/>
          <w:color w:val="000000"/>
        </w:rPr>
      </w:pPr>
    </w:p>
    <w:p w14:paraId="032A7690" w14:textId="77777777" w:rsidR="001922DF" w:rsidRPr="001104F6" w:rsidRDefault="001922DF" w:rsidP="00135D11">
      <w:pPr>
        <w:pStyle w:val="Sarakstarindkopa"/>
        <w:numPr>
          <w:ilvl w:val="0"/>
          <w:numId w:val="10"/>
        </w:numPr>
        <w:pBdr>
          <w:top w:val="nil"/>
          <w:left w:val="nil"/>
          <w:bottom w:val="nil"/>
          <w:right w:val="nil"/>
          <w:between w:val="nil"/>
        </w:pBdr>
        <w:suppressAutoHyphens w:val="0"/>
        <w:autoSpaceDN/>
        <w:contextualSpacing/>
        <w:jc w:val="both"/>
        <w:textAlignment w:val="auto"/>
        <w:rPr>
          <w:b/>
          <w:color w:val="000000"/>
        </w:rPr>
      </w:pPr>
      <w:r w:rsidRPr="001104F6">
        <w:rPr>
          <w:b/>
          <w:color w:val="000000"/>
        </w:rPr>
        <w:t>PIEDĀVĀJUMA IESNIEGŠANAS NOTEIKUMI</w:t>
      </w:r>
    </w:p>
    <w:p w14:paraId="0F1325CB" w14:textId="0DF7E884" w:rsidR="001922DF" w:rsidRDefault="001922DF" w:rsidP="00135D11">
      <w:pPr>
        <w:pBdr>
          <w:top w:val="nil"/>
          <w:left w:val="nil"/>
          <w:bottom w:val="nil"/>
          <w:right w:val="nil"/>
          <w:between w:val="nil"/>
        </w:pBdr>
        <w:jc w:val="both"/>
        <w:rPr>
          <w:rFonts w:ascii="Times New Roman" w:eastAsia="Times New Roman" w:hAnsi="Times New Roman" w:cs="Times New Roman"/>
          <w:color w:val="000000"/>
        </w:rPr>
      </w:pPr>
      <w:r w:rsidRPr="001104F6">
        <w:rPr>
          <w:rFonts w:ascii="Times New Roman" w:eastAsia="Times New Roman" w:hAnsi="Times New Roman" w:cs="Times New Roman"/>
          <w:color w:val="000000"/>
        </w:rPr>
        <w:t xml:space="preserve">Piedāvājums iesniedzams līdz 2021. gada </w:t>
      </w:r>
      <w:r w:rsidR="004477A8">
        <w:rPr>
          <w:rFonts w:ascii="Times New Roman" w:eastAsia="Times New Roman" w:hAnsi="Times New Roman" w:cs="Times New Roman"/>
          <w:color w:val="000000"/>
        </w:rPr>
        <w:t>31</w:t>
      </w:r>
      <w:r w:rsidRPr="001104F6">
        <w:rPr>
          <w:rFonts w:ascii="Times New Roman" w:eastAsia="Times New Roman" w:hAnsi="Times New Roman" w:cs="Times New Roman"/>
          <w:color w:val="000000"/>
        </w:rPr>
        <w:t xml:space="preserve">. </w:t>
      </w:r>
      <w:r w:rsidR="004477A8">
        <w:rPr>
          <w:rFonts w:ascii="Times New Roman" w:eastAsia="Times New Roman" w:hAnsi="Times New Roman" w:cs="Times New Roman"/>
          <w:color w:val="000000"/>
        </w:rPr>
        <w:t xml:space="preserve">maija </w:t>
      </w:r>
      <w:r>
        <w:rPr>
          <w:rFonts w:ascii="Times New Roman" w:eastAsia="Times New Roman" w:hAnsi="Times New Roman" w:cs="Times New Roman"/>
          <w:color w:val="000000"/>
        </w:rPr>
        <w:t xml:space="preserve"> 17</w:t>
      </w:r>
      <w:r w:rsidRPr="001104F6">
        <w:rPr>
          <w:rFonts w:ascii="Times New Roman" w:eastAsia="Times New Roman" w:hAnsi="Times New Roman" w:cs="Times New Roman"/>
          <w:color w:val="000000"/>
        </w:rPr>
        <w:t xml:space="preserve">.00, nosūtot aizpildītu pieteikuma formu (1.pielikums) uz e-pastu: </w:t>
      </w:r>
      <w:hyperlink r:id="rId9" w:history="1">
        <w:r w:rsidR="004477A8" w:rsidRPr="00C917F3">
          <w:rPr>
            <w:rStyle w:val="Hipersaite"/>
            <w:rFonts w:ascii="Times New Roman" w:eastAsia="Times New Roman" w:hAnsi="Times New Roman" w:cs="Times New Roman"/>
          </w:rPr>
          <w:t>jana.kalve@kurzemesregions.lv</w:t>
        </w:r>
      </w:hyperlink>
      <w:r w:rsidRPr="001104F6">
        <w:rPr>
          <w:rFonts w:ascii="Times New Roman" w:eastAsia="Times New Roman" w:hAnsi="Times New Roman" w:cs="Times New Roman"/>
          <w:color w:val="000000"/>
        </w:rPr>
        <w:t>.</w:t>
      </w:r>
    </w:p>
    <w:p w14:paraId="7A9FC599" w14:textId="77777777" w:rsidR="004477A8" w:rsidRPr="001104F6" w:rsidRDefault="004477A8" w:rsidP="00135D11">
      <w:pPr>
        <w:pBdr>
          <w:top w:val="nil"/>
          <w:left w:val="nil"/>
          <w:bottom w:val="nil"/>
          <w:right w:val="nil"/>
          <w:between w:val="nil"/>
        </w:pBdr>
        <w:jc w:val="both"/>
        <w:rPr>
          <w:rFonts w:ascii="Times New Roman" w:eastAsia="Times New Roman" w:hAnsi="Times New Roman" w:cs="Times New Roman"/>
          <w:color w:val="000000"/>
        </w:rPr>
      </w:pPr>
    </w:p>
    <w:p w14:paraId="6C9D880E" w14:textId="77777777" w:rsidR="001922DF" w:rsidRPr="001104F6" w:rsidRDefault="001922DF" w:rsidP="00135D11">
      <w:pPr>
        <w:pStyle w:val="Sarakstarindkopa"/>
        <w:numPr>
          <w:ilvl w:val="0"/>
          <w:numId w:val="10"/>
        </w:numPr>
        <w:pBdr>
          <w:top w:val="nil"/>
          <w:left w:val="nil"/>
          <w:bottom w:val="nil"/>
          <w:right w:val="nil"/>
          <w:between w:val="nil"/>
        </w:pBdr>
        <w:suppressAutoHyphens w:val="0"/>
        <w:autoSpaceDN/>
        <w:contextualSpacing/>
        <w:jc w:val="both"/>
        <w:textAlignment w:val="auto"/>
        <w:rPr>
          <w:b/>
          <w:color w:val="000000"/>
        </w:rPr>
      </w:pPr>
      <w:r w:rsidRPr="001104F6">
        <w:rPr>
          <w:b/>
          <w:color w:val="000000"/>
        </w:rPr>
        <w:t>PIEDĀVĀJUMA IZVĒRTĒŠANA, LĒMUMA PIEŅEMŠANA UN IEPIRKUMA LĪGUMA SLĒGŠANA</w:t>
      </w:r>
    </w:p>
    <w:p w14:paraId="7279717A" w14:textId="77777777" w:rsidR="001922DF" w:rsidRPr="001104F6" w:rsidRDefault="001922DF" w:rsidP="00135D11">
      <w:pPr>
        <w:numPr>
          <w:ilvl w:val="1"/>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b/>
          <w:color w:val="000000"/>
        </w:rPr>
        <w:t>Piedāvājuma izvērtēšanas pamatnoteikumi</w:t>
      </w:r>
    </w:p>
    <w:p w14:paraId="380340D8"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 xml:space="preserve">Pēc piedāvājumu iesniegšanas termiņa beigām notiks piedāvājumu izskatīšana un izvērtēšana. </w:t>
      </w:r>
    </w:p>
    <w:p w14:paraId="6FDB6B1E"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 xml:space="preserve">Tirgus izpētes veicējam, pēc piedāvājumu saņemšanas, ir tiesības veikt sarunas ar pretendentiem par piedāvājumu precizēšanu un/vai uzlabošanu un iepirkuma līguma noteikumiem. </w:t>
      </w:r>
    </w:p>
    <w:p w14:paraId="4FA95722"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lastRenderedPageBreak/>
        <w:t xml:space="preserve">Tirgus izpētes veicējam jebkurā brīdī līdz galīgā lēmuma pieņemšanai par tirgus izpētes rezultātiem ir tiesības uzaicināt citus pretendentus iesniegt piedāvājumus, kā arī uzaicināt viņus uz sarunām. </w:t>
      </w:r>
    </w:p>
    <w:p w14:paraId="2E80894C"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41FE933"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Tirgus izpētes veicējs lūdz pretendentus, ar kuriem notikušas sarunas, apstiprināt savu gala piedāvājumu, ja uzskata, ka ir iegūts tā vajadzībām atbilstošs piedāvājums.</w:t>
      </w:r>
    </w:p>
    <w:p w14:paraId="27421309"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b/>
          <w:color w:val="000000"/>
        </w:rPr>
        <w:t>No iesniegtajiem piedāvājumiem tiks izvēlēts saimnieciski visizdevīgākais piedāvājums.</w:t>
      </w:r>
    </w:p>
    <w:p w14:paraId="2CE0FB04"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E0A8B83"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Ja pretendents, kurš ir iesniedzis noteikumu prasībām atbilstošu piedāvājumu, ir atzīts par uzvarētāju tirgus izpētē, nenoslēdz iepirkuma līgumu, Tirgus izpētes veicējam ir tiesības izvēlēties nākamo piedāvājumu ar zemāko cenu.</w:t>
      </w:r>
    </w:p>
    <w:p w14:paraId="0597103D" w14:textId="77777777" w:rsidR="001922DF" w:rsidRPr="001104F6" w:rsidRDefault="001922DF" w:rsidP="00135D11">
      <w:pPr>
        <w:numPr>
          <w:ilvl w:val="1"/>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b/>
          <w:color w:val="000000"/>
        </w:rPr>
        <w:t xml:space="preserve"> Tirgus izpētes rezultātu paziņošana</w:t>
      </w:r>
    </w:p>
    <w:p w14:paraId="0F569A01" w14:textId="77777777" w:rsidR="001922DF" w:rsidRPr="001104F6" w:rsidRDefault="001922DF" w:rsidP="00135D11">
      <w:pPr>
        <w:pBdr>
          <w:top w:val="nil"/>
          <w:left w:val="nil"/>
          <w:bottom w:val="nil"/>
          <w:right w:val="nil"/>
          <w:between w:val="nil"/>
        </w:pBdr>
        <w:ind w:left="720"/>
        <w:jc w:val="both"/>
        <w:rPr>
          <w:rFonts w:ascii="Times New Roman" w:hAnsi="Times New Roman" w:cs="Times New Roman"/>
          <w:color w:val="000000"/>
        </w:rPr>
      </w:pPr>
      <w:r w:rsidRPr="001104F6">
        <w:rPr>
          <w:rFonts w:ascii="Times New Roman" w:eastAsia="Times New Roman" w:hAnsi="Times New Roman" w:cs="Times New Roman"/>
          <w:color w:val="000000"/>
        </w:rPr>
        <w:t>Tirgus izpētes veicējs informē visus pretendentus par tirgus izpētes rezultātiem.</w:t>
      </w:r>
    </w:p>
    <w:p w14:paraId="085EC16D" w14:textId="77777777" w:rsidR="001922DF" w:rsidRPr="001104F6" w:rsidRDefault="001922DF" w:rsidP="00135D11">
      <w:pPr>
        <w:numPr>
          <w:ilvl w:val="1"/>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b/>
          <w:color w:val="000000"/>
        </w:rPr>
        <w:t xml:space="preserve"> Iepirkuma līguma slēgšana</w:t>
      </w:r>
    </w:p>
    <w:p w14:paraId="362F3AC1" w14:textId="77777777" w:rsidR="001922DF" w:rsidRPr="001104F6" w:rsidRDefault="001922DF" w:rsidP="00135D11">
      <w:pPr>
        <w:ind w:left="360"/>
        <w:jc w:val="both"/>
        <w:rPr>
          <w:rFonts w:ascii="Times New Roman" w:hAnsi="Times New Roman" w:cs="Times New Roman"/>
        </w:rPr>
      </w:pPr>
      <w:r w:rsidRPr="001104F6">
        <w:rPr>
          <w:rFonts w:ascii="Times New Roman" w:hAnsi="Times New Roman" w:cs="Times New Roman"/>
        </w:rPr>
        <w:t>Pasūtītājs slēdz iepirkuma līgumu ar pretendentu, pamatojoties uz šo noteikumu 2. punktā noteiktajām Pakalpojuma prasībām, pretendenta iesniegto piedāvājumu, saskaņā ar šādiem noteikumiem, ja Tirgus izpētes veicējs un pretendents sarunās nav vienojušies par citiem noteikumiem:</w:t>
      </w:r>
    </w:p>
    <w:p w14:paraId="4CEDD4E1"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Piedāvātā pakalpojuma cena bez pievienotās vērtības nodokļa ir nemainīga visā iepirkuma līguma darbības laikā;</w:t>
      </w:r>
    </w:p>
    <w:p w14:paraId="5B0CA29D" w14:textId="53037625"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 xml:space="preserve">Pasūtītājs norēķinās ar izpildītāju 5 </w:t>
      </w:r>
      <w:r w:rsidR="00A22E0A">
        <w:rPr>
          <w:rFonts w:ascii="Times New Roman" w:eastAsia="Times New Roman" w:hAnsi="Times New Roman" w:cs="Times New Roman"/>
          <w:color w:val="000000"/>
        </w:rPr>
        <w:t xml:space="preserve">darba </w:t>
      </w:r>
      <w:r w:rsidRPr="001104F6">
        <w:rPr>
          <w:rFonts w:ascii="Times New Roman" w:eastAsia="Times New Roman" w:hAnsi="Times New Roman" w:cs="Times New Roman"/>
          <w:color w:val="000000"/>
        </w:rPr>
        <w:t xml:space="preserve">dienu laikā no rēķina </w:t>
      </w:r>
      <w:r w:rsidR="004717AC">
        <w:rPr>
          <w:rFonts w:ascii="Times New Roman" w:eastAsia="Times New Roman" w:hAnsi="Times New Roman" w:cs="Times New Roman"/>
          <w:color w:val="000000"/>
        </w:rPr>
        <w:t>saņem</w:t>
      </w:r>
      <w:r w:rsidRPr="001104F6">
        <w:rPr>
          <w:rFonts w:ascii="Times New Roman" w:eastAsia="Times New Roman" w:hAnsi="Times New Roman" w:cs="Times New Roman"/>
          <w:color w:val="000000"/>
        </w:rPr>
        <w:t>šanas dienas</w:t>
      </w:r>
      <w:r w:rsidR="00A97561">
        <w:rPr>
          <w:rFonts w:ascii="Times New Roman" w:eastAsia="Times New Roman" w:hAnsi="Times New Roman" w:cs="Times New Roman"/>
          <w:color w:val="000000"/>
        </w:rPr>
        <w:t xml:space="preserve">. Ja Pasūtītājs 5 </w:t>
      </w:r>
      <w:r w:rsidR="00A22E0A">
        <w:rPr>
          <w:rFonts w:ascii="Times New Roman" w:eastAsia="Times New Roman" w:hAnsi="Times New Roman" w:cs="Times New Roman"/>
          <w:color w:val="000000"/>
        </w:rPr>
        <w:t xml:space="preserve">darba </w:t>
      </w:r>
      <w:r w:rsidR="00A97561">
        <w:rPr>
          <w:rFonts w:ascii="Times New Roman" w:eastAsia="Times New Roman" w:hAnsi="Times New Roman" w:cs="Times New Roman"/>
          <w:color w:val="000000"/>
        </w:rPr>
        <w:t xml:space="preserve">dienu laikā no </w:t>
      </w:r>
      <w:r w:rsidR="00226E97">
        <w:rPr>
          <w:rFonts w:ascii="Times New Roman" w:eastAsia="Times New Roman" w:hAnsi="Times New Roman" w:cs="Times New Roman"/>
          <w:color w:val="000000"/>
        </w:rPr>
        <w:t>rēķina</w:t>
      </w:r>
      <w:r w:rsidR="00A97561">
        <w:rPr>
          <w:rFonts w:ascii="Times New Roman" w:eastAsia="Times New Roman" w:hAnsi="Times New Roman" w:cs="Times New Roman"/>
          <w:color w:val="000000"/>
        </w:rPr>
        <w:t xml:space="preserve"> </w:t>
      </w:r>
      <w:r w:rsidR="006C6CCB">
        <w:rPr>
          <w:rFonts w:ascii="Times New Roman" w:eastAsia="Times New Roman" w:hAnsi="Times New Roman" w:cs="Times New Roman"/>
          <w:color w:val="000000"/>
        </w:rPr>
        <w:t xml:space="preserve">saņemšanas </w:t>
      </w:r>
      <w:r w:rsidR="00B839EB">
        <w:rPr>
          <w:rFonts w:ascii="Times New Roman" w:eastAsia="Times New Roman" w:hAnsi="Times New Roman" w:cs="Times New Roman"/>
          <w:color w:val="000000"/>
        </w:rPr>
        <w:t xml:space="preserve">brīža </w:t>
      </w:r>
      <w:r w:rsidR="006C6CCB">
        <w:rPr>
          <w:rFonts w:ascii="Times New Roman" w:eastAsia="Times New Roman" w:hAnsi="Times New Roman" w:cs="Times New Roman"/>
          <w:color w:val="000000"/>
        </w:rPr>
        <w:t xml:space="preserve">nav </w:t>
      </w:r>
      <w:r w:rsidR="00B839EB">
        <w:rPr>
          <w:rFonts w:ascii="Times New Roman" w:eastAsia="Times New Roman" w:hAnsi="Times New Roman" w:cs="Times New Roman"/>
          <w:color w:val="000000"/>
        </w:rPr>
        <w:t xml:space="preserve">uz Izpildītāja e-pastu nosūtījis iebildumus par veikto pakalpojumu, tad pakalpojums uzskatāms par </w:t>
      </w:r>
      <w:r w:rsidR="00226E97">
        <w:rPr>
          <w:rFonts w:ascii="Times New Roman" w:eastAsia="Times New Roman" w:hAnsi="Times New Roman" w:cs="Times New Roman"/>
          <w:color w:val="000000"/>
        </w:rPr>
        <w:t>pieņemtu</w:t>
      </w:r>
      <w:r w:rsidRPr="001104F6">
        <w:rPr>
          <w:rFonts w:ascii="Times New Roman" w:eastAsia="Times New Roman" w:hAnsi="Times New Roman" w:cs="Times New Roman"/>
          <w:color w:val="000000"/>
        </w:rPr>
        <w:t>;</w:t>
      </w:r>
    </w:p>
    <w:p w14:paraId="0EC749F0" w14:textId="4EB39B24"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 xml:space="preserve">Pasūtītājam ir tiesības samazināt izpildītājam veicamo maksājumu par pakalpojuma sniegšanu, ja pakalpojums nav bijis nodrošināts atbilstoši šo noteikumu 2. punktā noteiktām prasībām. </w:t>
      </w:r>
      <w:r w:rsidR="004717AC">
        <w:rPr>
          <w:rFonts w:ascii="Times New Roman" w:eastAsia="Times New Roman" w:hAnsi="Times New Roman" w:cs="Times New Roman"/>
          <w:color w:val="000000"/>
        </w:rPr>
        <w:t>Pasūtītāja pārstāvja e</w:t>
      </w:r>
      <w:r w:rsidR="00A90F1A">
        <w:rPr>
          <w:rFonts w:ascii="Times New Roman" w:eastAsia="Times New Roman" w:hAnsi="Times New Roman" w:cs="Times New Roman"/>
          <w:color w:val="000000"/>
        </w:rPr>
        <w:t>-pastā Izpildītājam</w:t>
      </w:r>
      <w:r w:rsidRPr="001104F6">
        <w:rPr>
          <w:rFonts w:ascii="Times New Roman" w:eastAsia="Times New Roman" w:hAnsi="Times New Roman" w:cs="Times New Roman"/>
          <w:color w:val="000000"/>
        </w:rPr>
        <w:t xml:space="preserve"> tiek fiksētas atkāpes no noteiktām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0E6C3B0E" w14:textId="77777777" w:rsidR="001922DF" w:rsidRPr="001104F6" w:rsidRDefault="001922DF" w:rsidP="00135D11">
      <w:pPr>
        <w:numPr>
          <w:ilvl w:val="2"/>
          <w:numId w:val="10"/>
        </w:numPr>
        <w:pBdr>
          <w:top w:val="nil"/>
          <w:left w:val="nil"/>
          <w:bottom w:val="nil"/>
          <w:right w:val="nil"/>
          <w:between w:val="nil"/>
        </w:pBdr>
        <w:jc w:val="both"/>
        <w:rPr>
          <w:rFonts w:ascii="Times New Roman" w:hAnsi="Times New Roman" w:cs="Times New Roman"/>
          <w:b/>
          <w:color w:val="000000"/>
        </w:rPr>
      </w:pPr>
      <w:r w:rsidRPr="001104F6">
        <w:rPr>
          <w:rFonts w:ascii="Times New Roman" w:eastAsia="Times New Roman" w:hAnsi="Times New Roman" w:cs="Times New Roman"/>
          <w:color w:val="000000"/>
        </w:rPr>
        <w:t>Iepirkuma līguma slēgšanas laiks tiks noteikts, pretendentam un Tirgus izpētes veicējam vienojoties.</w:t>
      </w:r>
    </w:p>
    <w:p w14:paraId="69224AC5" w14:textId="77777777" w:rsidR="001922DF" w:rsidRPr="001104F6" w:rsidRDefault="001922DF" w:rsidP="001922DF">
      <w:pPr>
        <w:rPr>
          <w:rFonts w:ascii="Times New Roman" w:hAnsi="Times New Roman" w:cs="Times New Roman"/>
          <w:b/>
          <w:color w:val="333333"/>
        </w:rPr>
      </w:pPr>
    </w:p>
    <w:p w14:paraId="639B5ABB" w14:textId="77777777" w:rsidR="001922DF" w:rsidRPr="001104F6" w:rsidRDefault="001922DF" w:rsidP="001922DF">
      <w:pPr>
        <w:rPr>
          <w:rFonts w:ascii="Times New Roman" w:hAnsi="Times New Roman" w:cs="Times New Roman"/>
          <w:b/>
          <w:color w:val="333333"/>
        </w:rPr>
      </w:pPr>
    </w:p>
    <w:p w14:paraId="59F498BD" w14:textId="77777777" w:rsidR="001922DF" w:rsidRPr="001104F6" w:rsidRDefault="001922DF" w:rsidP="001922DF">
      <w:pPr>
        <w:rPr>
          <w:rFonts w:ascii="Times New Roman" w:hAnsi="Times New Roman" w:cs="Times New Roman"/>
        </w:rPr>
      </w:pPr>
    </w:p>
    <w:p w14:paraId="17947E94" w14:textId="77777777" w:rsidR="001922DF" w:rsidRPr="001104F6" w:rsidRDefault="001922DF" w:rsidP="001922DF">
      <w:pPr>
        <w:pBdr>
          <w:top w:val="nil"/>
          <w:left w:val="nil"/>
          <w:bottom w:val="nil"/>
          <w:right w:val="nil"/>
          <w:between w:val="nil"/>
        </w:pBdr>
        <w:spacing w:after="120"/>
        <w:jc w:val="both"/>
        <w:rPr>
          <w:rFonts w:ascii="Times New Roman" w:hAnsi="Times New Roman" w:cs="Times New Roman"/>
          <w:color w:val="000000"/>
        </w:rPr>
      </w:pPr>
    </w:p>
    <w:p w14:paraId="36C8A72B" w14:textId="77777777" w:rsidR="001922DF" w:rsidRPr="001104F6" w:rsidRDefault="001922DF" w:rsidP="001922DF">
      <w:pPr>
        <w:pBdr>
          <w:top w:val="nil"/>
          <w:left w:val="nil"/>
          <w:bottom w:val="nil"/>
          <w:right w:val="nil"/>
          <w:between w:val="nil"/>
        </w:pBdr>
        <w:spacing w:after="120"/>
        <w:jc w:val="both"/>
        <w:rPr>
          <w:rFonts w:ascii="Times New Roman" w:hAnsi="Times New Roman" w:cs="Times New Roman"/>
          <w:color w:val="000000"/>
        </w:rPr>
      </w:pPr>
    </w:p>
    <w:p w14:paraId="4AC1E753" w14:textId="77777777" w:rsidR="001922DF" w:rsidRPr="001104F6" w:rsidRDefault="001922DF" w:rsidP="001922DF">
      <w:pPr>
        <w:rPr>
          <w:rFonts w:ascii="Times New Roman" w:hAnsi="Times New Roman" w:cs="Times New Roman"/>
        </w:rPr>
      </w:pPr>
      <w:r w:rsidRPr="001104F6">
        <w:rPr>
          <w:rFonts w:ascii="Times New Roman" w:hAnsi="Times New Roman" w:cs="Times New Roman"/>
        </w:rPr>
        <w:br w:type="page"/>
      </w:r>
    </w:p>
    <w:p w14:paraId="0BD438AB" w14:textId="028DF077" w:rsidR="001922DF" w:rsidRPr="001104F6" w:rsidRDefault="001922DF" w:rsidP="001922DF">
      <w:pPr>
        <w:rPr>
          <w:rFonts w:ascii="Times New Roman" w:hAnsi="Times New Roman" w:cs="Times New Roman"/>
        </w:rPr>
      </w:pPr>
    </w:p>
    <w:p w14:paraId="678E9F9B" w14:textId="77777777" w:rsidR="001922DF" w:rsidRPr="0091273A" w:rsidRDefault="001922DF" w:rsidP="001922DF">
      <w:pPr>
        <w:ind w:left="720"/>
        <w:jc w:val="right"/>
        <w:rPr>
          <w:rFonts w:ascii="Times New Roman" w:hAnsi="Times New Roman" w:cs="Times New Roman"/>
          <w:b/>
          <w:bCs/>
        </w:rPr>
      </w:pPr>
      <w:r w:rsidRPr="0091273A">
        <w:rPr>
          <w:rFonts w:ascii="Times New Roman" w:hAnsi="Times New Roman" w:cs="Times New Roman"/>
          <w:b/>
          <w:bCs/>
        </w:rPr>
        <w:t>1.Pielikums</w:t>
      </w:r>
    </w:p>
    <w:p w14:paraId="658DF2F2" w14:textId="77777777" w:rsidR="001922DF" w:rsidRPr="0091273A" w:rsidRDefault="001922DF" w:rsidP="001922DF">
      <w:pPr>
        <w:jc w:val="right"/>
        <w:rPr>
          <w:rFonts w:ascii="Times New Roman" w:hAnsi="Times New Roman" w:cs="Times New Roman"/>
        </w:rPr>
      </w:pPr>
      <w:r w:rsidRPr="0091273A">
        <w:rPr>
          <w:rFonts w:ascii="Times New Roman" w:hAnsi="Times New Roman" w:cs="Times New Roman"/>
        </w:rPr>
        <w:t>Tirgus izpētes noteikumiem</w:t>
      </w:r>
    </w:p>
    <w:p w14:paraId="245EE6B6" w14:textId="77777777" w:rsidR="00D677C3" w:rsidRDefault="00D677C3" w:rsidP="001922DF">
      <w:pPr>
        <w:jc w:val="center"/>
        <w:rPr>
          <w:rFonts w:ascii="Times New Roman" w:hAnsi="Times New Roman" w:cs="Times New Roman"/>
          <w:b/>
          <w:sz w:val="28"/>
        </w:rPr>
      </w:pPr>
    </w:p>
    <w:p w14:paraId="11AE0E80" w14:textId="409EBA53" w:rsidR="001922DF" w:rsidRPr="001104F6" w:rsidRDefault="001922DF" w:rsidP="001922DF">
      <w:pPr>
        <w:jc w:val="center"/>
        <w:rPr>
          <w:rFonts w:ascii="Times New Roman" w:hAnsi="Times New Roman" w:cs="Times New Roman"/>
          <w:b/>
          <w:sz w:val="28"/>
        </w:rPr>
      </w:pPr>
      <w:r>
        <w:rPr>
          <w:rFonts w:ascii="Times New Roman" w:hAnsi="Times New Roman" w:cs="Times New Roman"/>
          <w:b/>
          <w:sz w:val="28"/>
        </w:rPr>
        <w:t>Pieteikums</w:t>
      </w:r>
    </w:p>
    <w:p w14:paraId="5D6EFD25" w14:textId="77777777" w:rsidR="001922DF" w:rsidRPr="001104F6" w:rsidRDefault="001922DF" w:rsidP="001922DF">
      <w:pPr>
        <w:jc w:val="center"/>
        <w:rPr>
          <w:rFonts w:ascii="Times New Roman" w:hAnsi="Times New Roman" w:cs="Times New Roman"/>
          <w:b/>
          <w:sz w:val="18"/>
          <w:szCs w:val="18"/>
        </w:rPr>
      </w:pPr>
    </w:p>
    <w:p w14:paraId="3D46D96D" w14:textId="77777777" w:rsidR="0091273A" w:rsidRPr="001104F6" w:rsidRDefault="0091273A" w:rsidP="0091273A">
      <w:pPr>
        <w:jc w:val="center"/>
        <w:rPr>
          <w:rFonts w:ascii="Times New Roman" w:hAnsi="Times New Roman" w:cs="Times New Roman"/>
          <w:b/>
          <w:sz w:val="28"/>
        </w:rPr>
      </w:pPr>
      <w:r w:rsidRPr="001104F6">
        <w:rPr>
          <w:rFonts w:ascii="Times New Roman" w:hAnsi="Times New Roman" w:cs="Times New Roman"/>
          <w:b/>
          <w:sz w:val="28"/>
        </w:rPr>
        <w:t xml:space="preserve">“Rakstiskās tulkošanas pakalpojumi projekta Nr. </w:t>
      </w:r>
      <w:r>
        <w:rPr>
          <w:rFonts w:ascii="Times New Roman" w:hAnsi="Times New Roman" w:cs="Times New Roman"/>
          <w:b/>
          <w:sz w:val="28"/>
        </w:rPr>
        <w:t xml:space="preserve">EstLat156 </w:t>
      </w:r>
      <w:r w:rsidRPr="00030DA8">
        <w:rPr>
          <w:rFonts w:ascii="Times New Roman" w:hAnsi="Times New Roman" w:cs="Times New Roman"/>
          <w:b/>
          <w:sz w:val="28"/>
        </w:rPr>
        <w:t>“Kopīgais Igaunijas un Latvijas militārā mantojuma produkts”</w:t>
      </w:r>
    </w:p>
    <w:p w14:paraId="620FED22" w14:textId="77777777" w:rsidR="0091273A" w:rsidRPr="001104F6" w:rsidRDefault="0091273A" w:rsidP="0091273A">
      <w:pPr>
        <w:jc w:val="center"/>
        <w:rPr>
          <w:rFonts w:ascii="Times New Roman" w:hAnsi="Times New Roman" w:cs="Times New Roman"/>
          <w:b/>
          <w:sz w:val="28"/>
        </w:rPr>
      </w:pPr>
      <w:r w:rsidRPr="001104F6">
        <w:rPr>
          <w:rFonts w:ascii="Times New Roman" w:hAnsi="Times New Roman" w:cs="Times New Roman"/>
          <w:b/>
          <w:sz w:val="28"/>
        </w:rPr>
        <w:t>(</w:t>
      </w:r>
      <w:r>
        <w:rPr>
          <w:rFonts w:ascii="Times New Roman" w:hAnsi="Times New Roman" w:cs="Times New Roman"/>
          <w:b/>
          <w:sz w:val="28"/>
        </w:rPr>
        <w:t>Militārais mantojums</w:t>
      </w:r>
      <w:r w:rsidRPr="001104F6">
        <w:rPr>
          <w:rFonts w:ascii="Times New Roman" w:hAnsi="Times New Roman" w:cs="Times New Roman"/>
          <w:b/>
          <w:sz w:val="28"/>
        </w:rPr>
        <w:t>) vajadzībām”</w:t>
      </w:r>
    </w:p>
    <w:p w14:paraId="59B30179" w14:textId="77777777" w:rsidR="001922DF" w:rsidRDefault="001922DF" w:rsidP="001922DF">
      <w:pPr>
        <w:jc w:val="center"/>
        <w:rPr>
          <w:rFonts w:ascii="Times New Roman" w:hAnsi="Times New Roman" w:cs="Times New Roman"/>
          <w:b/>
          <w:sz w:val="28"/>
        </w:rPr>
      </w:pPr>
    </w:p>
    <w:p w14:paraId="434C6443" w14:textId="77777777" w:rsidR="001922DF" w:rsidRPr="001104F6" w:rsidRDefault="001922DF" w:rsidP="001922DF">
      <w:pPr>
        <w:jc w:val="both"/>
        <w:rPr>
          <w:rFonts w:ascii="Times New Roman" w:hAnsi="Times New Roman" w:cs="Times New Roman"/>
        </w:rPr>
      </w:pPr>
      <w:r w:rsidRPr="001104F6">
        <w:rPr>
          <w:rFonts w:ascii="Times New Roman" w:hAnsi="Times New Roman" w:cs="Times New Roman"/>
        </w:rPr>
        <w:t>Pretendents apliecina, ka nav tādu apstākļu, kuri liegtu iesniegt piedāvājumu un nodrošināt pakalpojuma izpildi, kas atbilst šo noteikumu 2. punktā noteiktajām prasībām.</w:t>
      </w:r>
    </w:p>
    <w:p w14:paraId="64AF27FE" w14:textId="77777777" w:rsidR="001922DF" w:rsidRPr="001104F6" w:rsidRDefault="001922DF" w:rsidP="001922DF">
      <w:pPr>
        <w:jc w:val="both"/>
        <w:rPr>
          <w:rFonts w:ascii="Times New Roman" w:hAnsi="Times New Roman" w:cs="Times New Roman"/>
        </w:rPr>
      </w:pPr>
      <w:r>
        <w:rPr>
          <w:rFonts w:ascii="Times New Roman" w:hAnsi="Times New Roman" w:cs="Times New Roman"/>
        </w:rPr>
        <w:t xml:space="preserve">Pretendents apņemas sniegt rakstiskās tulkošanas </w:t>
      </w:r>
      <w:r w:rsidRPr="001104F6">
        <w:rPr>
          <w:rFonts w:ascii="Times New Roman" w:hAnsi="Times New Roman" w:cs="Times New Roman"/>
        </w:rPr>
        <w:t xml:space="preserve">pakalpojumus saskaņā ar šo noteikumu 2. punktā noteiktām prasībām un atbilstoši vispārpieņemtiem </w:t>
      </w:r>
      <w:r>
        <w:rPr>
          <w:rFonts w:ascii="Times New Roman" w:hAnsi="Times New Roman" w:cs="Times New Roman"/>
        </w:rPr>
        <w:t>rakstiskās tulkošanas</w:t>
      </w:r>
      <w:r w:rsidRPr="001104F6">
        <w:rPr>
          <w:rFonts w:ascii="Times New Roman" w:hAnsi="Times New Roman" w:cs="Times New Roman"/>
        </w:rPr>
        <w:t xml:space="preserve"> pakalpojumiem noteiktiem nosacījumiem.</w:t>
      </w:r>
    </w:p>
    <w:p w14:paraId="2E9E2A52" w14:textId="77777777" w:rsidR="001922DF" w:rsidRPr="001104F6" w:rsidRDefault="001922DF" w:rsidP="001922DF">
      <w:pPr>
        <w:jc w:val="both"/>
        <w:rPr>
          <w:rFonts w:ascii="Times New Roman" w:hAnsi="Times New Roman" w:cs="Times New Roman"/>
        </w:rPr>
      </w:pPr>
      <w:r w:rsidRPr="001104F6">
        <w:rPr>
          <w:rFonts w:ascii="Times New Roman" w:hAnsi="Times New Roman" w:cs="Times New Roman"/>
        </w:rPr>
        <w:t xml:space="preserve">Iesniedzot pieteikumu, pretendents piekrīt, ka Tirgus izpētes veicējs komunikācijai ar pretendentu izmantos šajā pieteikumā norādīto elektroniskā pasta adresi un telefona numuru. </w:t>
      </w:r>
    </w:p>
    <w:p w14:paraId="04CA469D" w14:textId="77777777" w:rsidR="001922DF" w:rsidRDefault="001922DF" w:rsidP="001922DF">
      <w:pPr>
        <w:jc w:val="both"/>
        <w:rPr>
          <w:rFonts w:ascii="Times New Roman" w:hAnsi="Times New Roman" w:cs="Times New Roman"/>
        </w:rPr>
      </w:pPr>
      <w:r w:rsidRPr="001104F6">
        <w:rPr>
          <w:rFonts w:ascii="Times New Roman" w:hAnsi="Times New Roman" w:cs="Times New Roman"/>
        </w:rPr>
        <w:t>Pretendents apliecina, ka tam ir nepieciešamie speciālisti un resursi, lai kvalitatīvi izpildītu Pakalpojumu.</w:t>
      </w:r>
    </w:p>
    <w:p w14:paraId="2FB414D1" w14:textId="77777777" w:rsidR="0091273A" w:rsidRDefault="0091273A" w:rsidP="001922DF">
      <w:pPr>
        <w:spacing w:after="120"/>
        <w:jc w:val="center"/>
        <w:rPr>
          <w:rFonts w:ascii="Times New Roman" w:hAnsi="Times New Roman" w:cs="Times New Roman"/>
          <w:b/>
        </w:rPr>
      </w:pPr>
    </w:p>
    <w:p w14:paraId="5F0398B3" w14:textId="18091695" w:rsidR="001922DF" w:rsidRPr="001104F6" w:rsidRDefault="001922DF" w:rsidP="001922DF">
      <w:pPr>
        <w:spacing w:after="120"/>
        <w:jc w:val="center"/>
        <w:rPr>
          <w:rFonts w:ascii="Times New Roman" w:hAnsi="Times New Roman" w:cs="Times New Roman"/>
          <w:b/>
        </w:rPr>
      </w:pPr>
      <w:r w:rsidRPr="001104F6">
        <w:rPr>
          <w:rFonts w:ascii="Times New Roman" w:hAnsi="Times New Roman" w:cs="Times New Roman"/>
          <w:b/>
        </w:rPr>
        <w:t>FINANŠU PIEDĀVĀJUMS</w:t>
      </w:r>
    </w:p>
    <w:p w14:paraId="2805F68D" w14:textId="77777777" w:rsidR="001922DF" w:rsidRPr="001104F6" w:rsidRDefault="001922DF" w:rsidP="001922DF">
      <w:pPr>
        <w:pStyle w:val="Sarakstarindkopa"/>
        <w:ind w:left="450"/>
        <w:jc w:val="center"/>
        <w:rPr>
          <w:b/>
        </w:rPr>
      </w:pPr>
      <w:r w:rsidRPr="001104F6">
        <w:rPr>
          <w:b/>
        </w:rPr>
        <w:t>Mūsu piedāvātā cena par rakstiskās tulkošanas pakalpojumu sniegšanu, kas sevī ietver visas izpildītāja izmaksas:</w:t>
      </w:r>
    </w:p>
    <w:p w14:paraId="07D04BCE" w14:textId="77777777" w:rsidR="001922DF" w:rsidRPr="001104F6" w:rsidRDefault="001922DF" w:rsidP="001922DF">
      <w:pPr>
        <w:pStyle w:val="Sarakstarindkopa"/>
        <w:ind w:left="450"/>
        <w:rPr>
          <w:b/>
        </w:rPr>
      </w:pPr>
    </w:p>
    <w:tbl>
      <w:tblPr>
        <w:tblStyle w:val="Reatabula"/>
        <w:tblW w:w="9810" w:type="dxa"/>
        <w:tblInd w:w="108" w:type="dxa"/>
        <w:tblLook w:val="04A0" w:firstRow="1" w:lastRow="0" w:firstColumn="1" w:lastColumn="0" w:noHBand="0" w:noVBand="1"/>
      </w:tblPr>
      <w:tblGrid>
        <w:gridCol w:w="6390"/>
        <w:gridCol w:w="3420"/>
      </w:tblGrid>
      <w:tr w:rsidR="001922DF" w:rsidRPr="001104F6" w14:paraId="6A0D8C72" w14:textId="77777777" w:rsidTr="00D677C3">
        <w:tc>
          <w:tcPr>
            <w:tcW w:w="6390" w:type="dxa"/>
          </w:tcPr>
          <w:p w14:paraId="5CF8C360" w14:textId="77777777" w:rsidR="001922DF" w:rsidRPr="001104F6" w:rsidRDefault="001922DF" w:rsidP="00497835">
            <w:pPr>
              <w:pStyle w:val="Sarakstarindkopa"/>
              <w:ind w:left="0"/>
              <w:jc w:val="center"/>
              <w:rPr>
                <w:b/>
              </w:rPr>
            </w:pPr>
            <w:r w:rsidRPr="001104F6">
              <w:rPr>
                <w:b/>
              </w:rPr>
              <w:t>Pakalpojuma veids</w:t>
            </w:r>
          </w:p>
        </w:tc>
        <w:tc>
          <w:tcPr>
            <w:tcW w:w="3420" w:type="dxa"/>
          </w:tcPr>
          <w:p w14:paraId="23400506" w14:textId="1FF0E3BD" w:rsidR="001922DF" w:rsidRPr="001104F6" w:rsidRDefault="001922DF" w:rsidP="0091273A">
            <w:pPr>
              <w:pStyle w:val="Sarakstarindkopa"/>
              <w:ind w:left="0"/>
              <w:jc w:val="center"/>
              <w:rPr>
                <w:b/>
              </w:rPr>
            </w:pPr>
            <w:r w:rsidRPr="001104F6">
              <w:rPr>
                <w:b/>
              </w:rPr>
              <w:t xml:space="preserve">Piedāvājuma cena EUR (bez PVN) par </w:t>
            </w:r>
            <w:r w:rsidR="0091273A">
              <w:rPr>
                <w:b/>
              </w:rPr>
              <w:t>vārdu</w:t>
            </w:r>
          </w:p>
        </w:tc>
      </w:tr>
      <w:tr w:rsidR="001922DF" w:rsidRPr="001104F6" w14:paraId="7BACDC53" w14:textId="77777777" w:rsidTr="00D677C3">
        <w:tc>
          <w:tcPr>
            <w:tcW w:w="6390" w:type="dxa"/>
          </w:tcPr>
          <w:p w14:paraId="24D1E661" w14:textId="77777777" w:rsidR="001922DF" w:rsidRPr="001104F6" w:rsidRDefault="001922DF" w:rsidP="00497835">
            <w:pPr>
              <w:pStyle w:val="Sarakstarindkopa"/>
              <w:ind w:left="0"/>
              <w:rPr>
                <w:b/>
              </w:rPr>
            </w:pPr>
            <w:r w:rsidRPr="001104F6">
              <w:rPr>
                <w:b/>
              </w:rPr>
              <w:t>Rakstiskā tulkošana no latviešu valodas uz angļu valodu</w:t>
            </w:r>
          </w:p>
        </w:tc>
        <w:tc>
          <w:tcPr>
            <w:tcW w:w="3420" w:type="dxa"/>
          </w:tcPr>
          <w:p w14:paraId="237FDF79" w14:textId="77777777" w:rsidR="001922DF" w:rsidRPr="001104F6" w:rsidRDefault="001922DF" w:rsidP="00497835">
            <w:pPr>
              <w:pStyle w:val="Sarakstarindkopa"/>
              <w:ind w:left="0"/>
              <w:rPr>
                <w:b/>
              </w:rPr>
            </w:pPr>
          </w:p>
        </w:tc>
      </w:tr>
      <w:tr w:rsidR="001922DF" w:rsidRPr="001104F6" w14:paraId="0CA7380F" w14:textId="77777777" w:rsidTr="00D677C3">
        <w:tc>
          <w:tcPr>
            <w:tcW w:w="6390" w:type="dxa"/>
          </w:tcPr>
          <w:p w14:paraId="318D6546" w14:textId="77777777" w:rsidR="001922DF" w:rsidRPr="001104F6" w:rsidRDefault="001922DF" w:rsidP="00497835">
            <w:pPr>
              <w:pStyle w:val="Sarakstarindkopa"/>
              <w:ind w:left="0"/>
              <w:rPr>
                <w:b/>
              </w:rPr>
            </w:pPr>
            <w:r w:rsidRPr="001104F6">
              <w:rPr>
                <w:b/>
              </w:rPr>
              <w:t>Rakstiskā tulkošana no latviešu valodas uz vācu valodu</w:t>
            </w:r>
          </w:p>
        </w:tc>
        <w:tc>
          <w:tcPr>
            <w:tcW w:w="3420" w:type="dxa"/>
          </w:tcPr>
          <w:p w14:paraId="1872F17E" w14:textId="77777777" w:rsidR="001922DF" w:rsidRPr="001104F6" w:rsidRDefault="001922DF" w:rsidP="00497835">
            <w:pPr>
              <w:pStyle w:val="Sarakstarindkopa"/>
              <w:ind w:left="0"/>
              <w:rPr>
                <w:b/>
              </w:rPr>
            </w:pPr>
          </w:p>
        </w:tc>
      </w:tr>
      <w:tr w:rsidR="001922DF" w:rsidRPr="001104F6" w14:paraId="22B211DB" w14:textId="77777777" w:rsidTr="00D677C3">
        <w:tc>
          <w:tcPr>
            <w:tcW w:w="6390" w:type="dxa"/>
          </w:tcPr>
          <w:p w14:paraId="061E3D4B" w14:textId="4DE9AD2F" w:rsidR="001922DF" w:rsidRPr="001104F6" w:rsidRDefault="001922DF" w:rsidP="00497835">
            <w:pPr>
              <w:pStyle w:val="Sarakstarindkopa"/>
              <w:ind w:left="0"/>
              <w:rPr>
                <w:b/>
              </w:rPr>
            </w:pPr>
            <w:r w:rsidRPr="001104F6">
              <w:rPr>
                <w:b/>
              </w:rPr>
              <w:t xml:space="preserve">Rakstiskā tulkošana no </w:t>
            </w:r>
            <w:r w:rsidR="00074FDE">
              <w:rPr>
                <w:b/>
              </w:rPr>
              <w:t>angļu</w:t>
            </w:r>
            <w:r w:rsidRPr="001104F6">
              <w:rPr>
                <w:b/>
              </w:rPr>
              <w:t xml:space="preserve"> valodas uz latviešu valodu</w:t>
            </w:r>
          </w:p>
        </w:tc>
        <w:tc>
          <w:tcPr>
            <w:tcW w:w="3420" w:type="dxa"/>
          </w:tcPr>
          <w:p w14:paraId="51220F4E" w14:textId="77777777" w:rsidR="001922DF" w:rsidRPr="001104F6" w:rsidRDefault="001922DF" w:rsidP="00497835">
            <w:pPr>
              <w:pStyle w:val="Sarakstarindkopa"/>
              <w:ind w:left="0"/>
              <w:rPr>
                <w:b/>
              </w:rPr>
            </w:pPr>
          </w:p>
        </w:tc>
      </w:tr>
      <w:tr w:rsidR="001922DF" w:rsidRPr="001104F6" w14:paraId="67CFCD71" w14:textId="77777777" w:rsidTr="00D677C3">
        <w:tc>
          <w:tcPr>
            <w:tcW w:w="6390" w:type="dxa"/>
          </w:tcPr>
          <w:p w14:paraId="2463D554" w14:textId="637D63D4" w:rsidR="001922DF" w:rsidRPr="001104F6" w:rsidRDefault="001922DF" w:rsidP="00497835">
            <w:pPr>
              <w:pStyle w:val="Sarakstarindkopa"/>
              <w:ind w:left="0"/>
              <w:rPr>
                <w:b/>
              </w:rPr>
            </w:pPr>
            <w:r w:rsidRPr="001104F6">
              <w:rPr>
                <w:b/>
              </w:rPr>
              <w:t xml:space="preserve">Rakstiskā tulkošana no </w:t>
            </w:r>
            <w:r w:rsidR="00074FDE" w:rsidRPr="001104F6">
              <w:rPr>
                <w:b/>
              </w:rPr>
              <w:t>latviešu</w:t>
            </w:r>
            <w:r w:rsidRPr="001104F6">
              <w:rPr>
                <w:b/>
              </w:rPr>
              <w:t xml:space="preserve"> valodas uz </w:t>
            </w:r>
            <w:r w:rsidR="00074FDE">
              <w:rPr>
                <w:b/>
              </w:rPr>
              <w:t xml:space="preserve">krievu </w:t>
            </w:r>
            <w:r w:rsidRPr="001104F6">
              <w:rPr>
                <w:b/>
              </w:rPr>
              <w:t>valodu</w:t>
            </w:r>
          </w:p>
        </w:tc>
        <w:tc>
          <w:tcPr>
            <w:tcW w:w="3420" w:type="dxa"/>
          </w:tcPr>
          <w:p w14:paraId="24FBB808" w14:textId="77777777" w:rsidR="001922DF" w:rsidRPr="001104F6" w:rsidRDefault="001922DF" w:rsidP="00497835">
            <w:pPr>
              <w:pStyle w:val="Sarakstarindkopa"/>
              <w:ind w:left="0"/>
              <w:rPr>
                <w:b/>
              </w:rPr>
            </w:pPr>
          </w:p>
        </w:tc>
      </w:tr>
    </w:tbl>
    <w:p w14:paraId="581143DF" w14:textId="77777777" w:rsidR="001922DF" w:rsidRPr="001104F6" w:rsidRDefault="001922DF" w:rsidP="001922DF">
      <w:pPr>
        <w:pStyle w:val="Sarakstarindkopa"/>
        <w:ind w:left="450"/>
        <w:rPr>
          <w:b/>
        </w:rPr>
      </w:pPr>
    </w:p>
    <w:tbl>
      <w:tblPr>
        <w:tblStyle w:val="Reatabula"/>
        <w:tblW w:w="9810" w:type="dxa"/>
        <w:tblInd w:w="108" w:type="dxa"/>
        <w:tblLook w:val="04A0" w:firstRow="1" w:lastRow="0" w:firstColumn="1" w:lastColumn="0" w:noHBand="0" w:noVBand="1"/>
      </w:tblPr>
      <w:tblGrid>
        <w:gridCol w:w="3573"/>
        <w:gridCol w:w="6237"/>
      </w:tblGrid>
      <w:tr w:rsidR="001922DF" w:rsidRPr="001104F6" w14:paraId="4C09CEFD" w14:textId="77777777" w:rsidTr="00D677C3">
        <w:tc>
          <w:tcPr>
            <w:tcW w:w="3573" w:type="dxa"/>
          </w:tcPr>
          <w:p w14:paraId="2965B5ED" w14:textId="77777777" w:rsidR="001922DF" w:rsidRPr="001104F6" w:rsidRDefault="001922DF" w:rsidP="00497835">
            <w:pPr>
              <w:pStyle w:val="Sarakstarindkopa"/>
              <w:ind w:left="0"/>
              <w:rPr>
                <w:b/>
              </w:rPr>
            </w:pPr>
            <w:r w:rsidRPr="001104F6">
              <w:rPr>
                <w:b/>
              </w:rPr>
              <w:t>Pretendenta nosaukums:</w:t>
            </w:r>
          </w:p>
        </w:tc>
        <w:tc>
          <w:tcPr>
            <w:tcW w:w="6237" w:type="dxa"/>
          </w:tcPr>
          <w:p w14:paraId="3E011EDD" w14:textId="77777777" w:rsidR="001922DF" w:rsidRPr="001104F6" w:rsidRDefault="001922DF" w:rsidP="00497835">
            <w:pPr>
              <w:pStyle w:val="Sarakstarindkopa"/>
              <w:ind w:left="0"/>
              <w:rPr>
                <w:b/>
              </w:rPr>
            </w:pPr>
          </w:p>
        </w:tc>
      </w:tr>
      <w:tr w:rsidR="001922DF" w:rsidRPr="001104F6" w14:paraId="02104945" w14:textId="77777777" w:rsidTr="00D677C3">
        <w:tc>
          <w:tcPr>
            <w:tcW w:w="3573" w:type="dxa"/>
          </w:tcPr>
          <w:p w14:paraId="2F569D6C" w14:textId="77777777" w:rsidR="001922DF" w:rsidRPr="001104F6" w:rsidRDefault="001922DF" w:rsidP="00497835">
            <w:pPr>
              <w:pStyle w:val="Sarakstarindkopa"/>
              <w:ind w:left="0"/>
              <w:rPr>
                <w:b/>
              </w:rPr>
            </w:pPr>
            <w:r w:rsidRPr="001104F6">
              <w:rPr>
                <w:b/>
              </w:rPr>
              <w:t>Reģistrācijas nr.</w:t>
            </w:r>
          </w:p>
        </w:tc>
        <w:tc>
          <w:tcPr>
            <w:tcW w:w="6237" w:type="dxa"/>
          </w:tcPr>
          <w:p w14:paraId="28E20616" w14:textId="77777777" w:rsidR="001922DF" w:rsidRPr="001104F6" w:rsidRDefault="001922DF" w:rsidP="00497835">
            <w:pPr>
              <w:pStyle w:val="Sarakstarindkopa"/>
              <w:ind w:left="0"/>
              <w:rPr>
                <w:b/>
              </w:rPr>
            </w:pPr>
          </w:p>
        </w:tc>
      </w:tr>
      <w:tr w:rsidR="001922DF" w:rsidRPr="001104F6" w14:paraId="6584312C" w14:textId="77777777" w:rsidTr="00D677C3">
        <w:tc>
          <w:tcPr>
            <w:tcW w:w="3573" w:type="dxa"/>
          </w:tcPr>
          <w:p w14:paraId="45D79649" w14:textId="77777777" w:rsidR="001922DF" w:rsidRPr="001104F6" w:rsidRDefault="001922DF" w:rsidP="00497835">
            <w:pPr>
              <w:pStyle w:val="Sarakstarindkopa"/>
              <w:ind w:left="0"/>
              <w:rPr>
                <w:b/>
              </w:rPr>
            </w:pPr>
            <w:r w:rsidRPr="001104F6">
              <w:rPr>
                <w:b/>
              </w:rPr>
              <w:t>Kontaktpersona</w:t>
            </w:r>
          </w:p>
        </w:tc>
        <w:tc>
          <w:tcPr>
            <w:tcW w:w="6237" w:type="dxa"/>
          </w:tcPr>
          <w:p w14:paraId="7AAD4D87" w14:textId="77777777" w:rsidR="001922DF" w:rsidRPr="001104F6" w:rsidRDefault="001922DF" w:rsidP="00497835">
            <w:pPr>
              <w:pStyle w:val="Sarakstarindkopa"/>
              <w:ind w:left="0"/>
              <w:rPr>
                <w:b/>
              </w:rPr>
            </w:pPr>
          </w:p>
        </w:tc>
      </w:tr>
      <w:tr w:rsidR="001922DF" w:rsidRPr="001104F6" w14:paraId="73D4744C" w14:textId="77777777" w:rsidTr="00D677C3">
        <w:tc>
          <w:tcPr>
            <w:tcW w:w="3573" w:type="dxa"/>
          </w:tcPr>
          <w:p w14:paraId="1B5F4C03" w14:textId="77777777" w:rsidR="001922DF" w:rsidRPr="001104F6" w:rsidRDefault="001922DF" w:rsidP="00497835">
            <w:pPr>
              <w:pStyle w:val="Sarakstarindkopa"/>
              <w:ind w:left="0"/>
              <w:rPr>
                <w:b/>
              </w:rPr>
            </w:pPr>
            <w:r w:rsidRPr="001104F6">
              <w:rPr>
                <w:b/>
              </w:rPr>
              <w:t>E-pasta adrese, kontakttālrunis</w:t>
            </w:r>
          </w:p>
        </w:tc>
        <w:tc>
          <w:tcPr>
            <w:tcW w:w="6237" w:type="dxa"/>
          </w:tcPr>
          <w:p w14:paraId="31F3DF90" w14:textId="77777777" w:rsidR="001922DF" w:rsidRPr="001104F6" w:rsidRDefault="001922DF" w:rsidP="00497835">
            <w:pPr>
              <w:pStyle w:val="Sarakstarindkopa"/>
              <w:ind w:left="0"/>
              <w:rPr>
                <w:b/>
              </w:rPr>
            </w:pPr>
          </w:p>
        </w:tc>
      </w:tr>
    </w:tbl>
    <w:p w14:paraId="387E7169" w14:textId="77777777" w:rsidR="001922DF" w:rsidRPr="001104F6" w:rsidRDefault="001922DF" w:rsidP="001922DF">
      <w:pPr>
        <w:pStyle w:val="Sarakstarindkopa"/>
        <w:ind w:left="450"/>
        <w:rPr>
          <w:b/>
        </w:rPr>
      </w:pPr>
    </w:p>
    <w:p w14:paraId="65D18EE7" w14:textId="77777777" w:rsidR="001922DF" w:rsidRPr="00FA7883" w:rsidRDefault="001922DF" w:rsidP="001922DF">
      <w:pPr>
        <w:spacing w:before="120" w:after="120"/>
        <w:jc w:val="both"/>
        <w:rPr>
          <w:rFonts w:ascii="Times New Roman" w:hAnsi="Times New Roman" w:cs="Times New Roman"/>
          <w:b/>
        </w:rPr>
      </w:pPr>
      <w:r w:rsidRPr="00FA7883">
        <w:rPr>
          <w:rFonts w:ascii="Times New Roman" w:hAnsi="Times New Roman" w:cs="Times New Roman"/>
          <w:b/>
        </w:rPr>
        <w:t>Pretendenta pārstāvis:</w:t>
      </w:r>
    </w:p>
    <w:p w14:paraId="336411E1" w14:textId="77777777" w:rsidR="001922DF" w:rsidRPr="001104F6" w:rsidRDefault="001922DF" w:rsidP="001922DF">
      <w:pPr>
        <w:pStyle w:val="Sarakstarindkopa"/>
        <w:ind w:left="450"/>
        <w:rPr>
          <w:b/>
        </w:rPr>
      </w:pPr>
    </w:p>
    <w:tbl>
      <w:tblPr>
        <w:tblStyle w:val="Reatabula"/>
        <w:tblW w:w="0" w:type="auto"/>
        <w:tblInd w:w="108" w:type="dxa"/>
        <w:tblLook w:val="04A0" w:firstRow="1" w:lastRow="0" w:firstColumn="1" w:lastColumn="0" w:noHBand="0" w:noVBand="1"/>
      </w:tblPr>
      <w:tblGrid>
        <w:gridCol w:w="2722"/>
        <w:gridCol w:w="3402"/>
      </w:tblGrid>
      <w:tr w:rsidR="001922DF" w:rsidRPr="001104F6" w14:paraId="262C4B8B" w14:textId="77777777" w:rsidTr="00D677C3">
        <w:tc>
          <w:tcPr>
            <w:tcW w:w="2722" w:type="dxa"/>
          </w:tcPr>
          <w:p w14:paraId="210EB60A" w14:textId="77777777" w:rsidR="001922DF" w:rsidRPr="001104F6" w:rsidRDefault="001922DF" w:rsidP="00497835">
            <w:pPr>
              <w:pStyle w:val="Sarakstarindkopa"/>
              <w:ind w:left="0"/>
            </w:pPr>
            <w:r w:rsidRPr="001104F6">
              <w:t>Vārds, uzvārds, amats</w:t>
            </w:r>
          </w:p>
        </w:tc>
        <w:tc>
          <w:tcPr>
            <w:tcW w:w="3402" w:type="dxa"/>
          </w:tcPr>
          <w:p w14:paraId="4C6A542E" w14:textId="77777777" w:rsidR="001922DF" w:rsidRPr="001104F6" w:rsidRDefault="001922DF" w:rsidP="00497835">
            <w:pPr>
              <w:pStyle w:val="Sarakstarindkopa"/>
              <w:ind w:left="0"/>
              <w:rPr>
                <w:sz w:val="48"/>
                <w:szCs w:val="48"/>
              </w:rPr>
            </w:pPr>
          </w:p>
        </w:tc>
      </w:tr>
      <w:tr w:rsidR="001922DF" w:rsidRPr="001104F6" w14:paraId="2B0548B0" w14:textId="77777777" w:rsidTr="00D677C3">
        <w:tc>
          <w:tcPr>
            <w:tcW w:w="2722" w:type="dxa"/>
          </w:tcPr>
          <w:p w14:paraId="0C5ADD61" w14:textId="77777777" w:rsidR="001922DF" w:rsidRPr="001104F6" w:rsidRDefault="001922DF" w:rsidP="00497835">
            <w:pPr>
              <w:pStyle w:val="Sarakstarindkopa"/>
              <w:ind w:left="0"/>
            </w:pPr>
            <w:r w:rsidRPr="001104F6">
              <w:t>Paraksts</w:t>
            </w:r>
          </w:p>
        </w:tc>
        <w:tc>
          <w:tcPr>
            <w:tcW w:w="3402" w:type="dxa"/>
          </w:tcPr>
          <w:p w14:paraId="14EB8977" w14:textId="77777777" w:rsidR="001922DF" w:rsidRPr="001104F6" w:rsidRDefault="001922DF" w:rsidP="00497835">
            <w:pPr>
              <w:pStyle w:val="Sarakstarindkopa"/>
              <w:ind w:left="0"/>
              <w:rPr>
                <w:sz w:val="72"/>
                <w:szCs w:val="72"/>
              </w:rPr>
            </w:pPr>
          </w:p>
        </w:tc>
      </w:tr>
    </w:tbl>
    <w:p w14:paraId="04C25318" w14:textId="77777777" w:rsidR="001922DF" w:rsidRPr="001104F6" w:rsidRDefault="001922DF" w:rsidP="001922DF">
      <w:pPr>
        <w:pStyle w:val="Sarakstarindkopa"/>
        <w:ind w:left="450"/>
        <w:jc w:val="center"/>
      </w:pPr>
    </w:p>
    <w:p w14:paraId="0664CA07" w14:textId="77777777" w:rsidR="001922DF" w:rsidRPr="001922DF" w:rsidRDefault="001922DF" w:rsidP="001922DF"/>
    <w:sectPr w:rsidR="001922DF" w:rsidRPr="001922DF" w:rsidSect="001922DF">
      <w:headerReference w:type="default" r:id="rId10"/>
      <w:pgSz w:w="11906" w:h="16838"/>
      <w:pgMar w:top="680" w:right="567" w:bottom="567"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3B28" w14:textId="77777777" w:rsidR="00F20227" w:rsidRDefault="00F20227" w:rsidP="00F72BA4">
      <w:r>
        <w:separator/>
      </w:r>
    </w:p>
  </w:endnote>
  <w:endnote w:type="continuationSeparator" w:id="0">
    <w:p w14:paraId="2C2A112B" w14:textId="77777777" w:rsidR="00F20227" w:rsidRDefault="00F20227" w:rsidP="00F7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F54B" w14:textId="77777777" w:rsidR="00F20227" w:rsidRDefault="00F20227" w:rsidP="00F72BA4">
      <w:r>
        <w:separator/>
      </w:r>
    </w:p>
  </w:footnote>
  <w:footnote w:type="continuationSeparator" w:id="0">
    <w:p w14:paraId="02A70478" w14:textId="77777777" w:rsidR="00F20227" w:rsidRDefault="00F20227" w:rsidP="00F7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007" w14:textId="05A59C38" w:rsidR="00A07537" w:rsidRDefault="002837B5">
    <w:pPr>
      <w:pStyle w:val="Galvene"/>
    </w:pPr>
    <w:r w:rsidRPr="00347085">
      <w:rPr>
        <w:noProof/>
        <w:color w:val="000000"/>
      </w:rPr>
      <w:drawing>
        <wp:inline distT="0" distB="0" distL="0" distR="0" wp14:anchorId="2EE8F48D" wp14:editId="39FA89B5">
          <wp:extent cx="2143125" cy="628798"/>
          <wp:effectExtent l="0" t="0" r="0" b="0"/>
          <wp:docPr id="7" name="Attēls 3">
            <a:extLst xmlns:a="http://schemas.openxmlformats.org/drawingml/2006/main">
              <a:ext uri="{FF2B5EF4-FFF2-40B4-BE49-F238E27FC236}">
                <a16:creationId xmlns:a16="http://schemas.microsoft.com/office/drawing/2014/main" id="{35D64905-94B8-4C8A-8828-424BEB2D7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3">
                    <a:extLst>
                      <a:ext uri="{FF2B5EF4-FFF2-40B4-BE49-F238E27FC236}">
                        <a16:creationId xmlns:a16="http://schemas.microsoft.com/office/drawing/2014/main" id="{35D64905-94B8-4C8A-8828-424BEB2D7B9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964" cy="630804"/>
                  </a:xfrm>
                  <a:prstGeom prst="rect">
                    <a:avLst/>
                  </a:prstGeom>
                </pic:spPr>
              </pic:pic>
            </a:graphicData>
          </a:graphic>
        </wp:inline>
      </w:drawing>
    </w:r>
    <w:r w:rsidR="00D46680">
      <w:rPr>
        <w:noProof/>
      </w:rPr>
      <w:drawing>
        <wp:inline distT="0" distB="0" distL="0" distR="0" wp14:anchorId="72918D1F" wp14:editId="3499C44E">
          <wp:extent cx="609600" cy="240411"/>
          <wp:effectExtent l="0" t="0" r="0" b="762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473" cy="242333"/>
                  </a:xfrm>
                  <a:prstGeom prst="rect">
                    <a:avLst/>
                  </a:prstGeom>
                </pic:spPr>
              </pic:pic>
            </a:graphicData>
          </a:graphic>
        </wp:inline>
      </w:drawing>
    </w:r>
    <w:r w:rsidR="00FE2564">
      <w:rPr>
        <w:noProof/>
      </w:rPr>
      <w:drawing>
        <wp:inline distT="0" distB="0" distL="0" distR="0" wp14:anchorId="1CA52ADF" wp14:editId="19EAEDFC">
          <wp:extent cx="627380" cy="295275"/>
          <wp:effectExtent l="0" t="0" r="1270"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V="1">
                    <a:off x="0" y="0"/>
                    <a:ext cx="679540" cy="319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B52"/>
    <w:multiLevelType w:val="multilevel"/>
    <w:tmpl w:val="223A7B8E"/>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74C1F"/>
    <w:multiLevelType w:val="multilevel"/>
    <w:tmpl w:val="D2E65458"/>
    <w:lvl w:ilvl="0">
      <w:start w:val="1"/>
      <w:numFmt w:val="decimal"/>
      <w:lvlText w:val="%1."/>
      <w:lvlJc w:val="left"/>
      <w:pPr>
        <w:ind w:left="340" w:hanging="34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417CDC"/>
    <w:multiLevelType w:val="hybridMultilevel"/>
    <w:tmpl w:val="8CD69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62F2A"/>
    <w:multiLevelType w:val="multilevel"/>
    <w:tmpl w:val="35FC6D20"/>
    <w:lvl w:ilvl="0">
      <w:start w:val="18"/>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28FE4127"/>
    <w:multiLevelType w:val="multilevel"/>
    <w:tmpl w:val="4DE4B55C"/>
    <w:lvl w:ilvl="0">
      <w:start w:val="18"/>
      <w:numFmt w:val="decimal"/>
      <w:lvlText w:val="%1."/>
      <w:lvlJc w:val="left"/>
      <w:pPr>
        <w:ind w:left="405" w:hanging="405"/>
      </w:pPr>
      <w:rPr>
        <w:rFonts w:hint="default"/>
      </w:rPr>
    </w:lvl>
    <w:lvl w:ilvl="1">
      <w:start w:val="1"/>
      <w:numFmt w:val="decimal"/>
      <w:lvlText w:val="%1.%2."/>
      <w:lvlJc w:val="left"/>
      <w:pPr>
        <w:ind w:left="464" w:hanging="405"/>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434" w:hanging="108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5" w15:restartNumberingAfterBreak="0">
    <w:nsid w:val="381B1A2D"/>
    <w:multiLevelType w:val="hybridMultilevel"/>
    <w:tmpl w:val="F566CBB6"/>
    <w:lvl w:ilvl="0" w:tplc="7B46B4BA">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E7617"/>
    <w:multiLevelType w:val="hybridMultilevel"/>
    <w:tmpl w:val="3B3E47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D65A09"/>
    <w:multiLevelType w:val="hybridMultilevel"/>
    <w:tmpl w:val="89645384"/>
    <w:lvl w:ilvl="0" w:tplc="EE8CFCAA">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02182"/>
    <w:multiLevelType w:val="multilevel"/>
    <w:tmpl w:val="473E6A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C43341"/>
    <w:multiLevelType w:val="multilevel"/>
    <w:tmpl w:val="6AC43341"/>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5"/>
  </w:num>
  <w:num w:numId="4">
    <w:abstractNumId w:val="3"/>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44"/>
    <w:rsid w:val="00004028"/>
    <w:rsid w:val="00030DA8"/>
    <w:rsid w:val="00055F48"/>
    <w:rsid w:val="00061398"/>
    <w:rsid w:val="00074FDE"/>
    <w:rsid w:val="000A198A"/>
    <w:rsid w:val="000A70FD"/>
    <w:rsid w:val="000B0399"/>
    <w:rsid w:val="000E3EEB"/>
    <w:rsid w:val="000E70D8"/>
    <w:rsid w:val="000E765C"/>
    <w:rsid w:val="000F392D"/>
    <w:rsid w:val="00100ADF"/>
    <w:rsid w:val="00106F20"/>
    <w:rsid w:val="00135D11"/>
    <w:rsid w:val="00154E0B"/>
    <w:rsid w:val="001550F4"/>
    <w:rsid w:val="0016216B"/>
    <w:rsid w:val="00164808"/>
    <w:rsid w:val="00191664"/>
    <w:rsid w:val="001922DF"/>
    <w:rsid w:val="0019258C"/>
    <w:rsid w:val="001A297C"/>
    <w:rsid w:val="001D3BDC"/>
    <w:rsid w:val="001E0B53"/>
    <w:rsid w:val="001F4406"/>
    <w:rsid w:val="002048C6"/>
    <w:rsid w:val="00226E91"/>
    <w:rsid w:val="00226E97"/>
    <w:rsid w:val="0026668F"/>
    <w:rsid w:val="00280B6D"/>
    <w:rsid w:val="002837B5"/>
    <w:rsid w:val="002F08EF"/>
    <w:rsid w:val="00305D7F"/>
    <w:rsid w:val="00307209"/>
    <w:rsid w:val="00307C3A"/>
    <w:rsid w:val="00336D9B"/>
    <w:rsid w:val="0036262A"/>
    <w:rsid w:val="003B78E2"/>
    <w:rsid w:val="003E28F1"/>
    <w:rsid w:val="004032B8"/>
    <w:rsid w:val="00404AF5"/>
    <w:rsid w:val="00411EB2"/>
    <w:rsid w:val="004146DE"/>
    <w:rsid w:val="00416417"/>
    <w:rsid w:val="004232AE"/>
    <w:rsid w:val="00427651"/>
    <w:rsid w:val="00431779"/>
    <w:rsid w:val="00446D78"/>
    <w:rsid w:val="004477A8"/>
    <w:rsid w:val="00455138"/>
    <w:rsid w:val="004717AC"/>
    <w:rsid w:val="00475C52"/>
    <w:rsid w:val="00482E47"/>
    <w:rsid w:val="004842C9"/>
    <w:rsid w:val="00493057"/>
    <w:rsid w:val="004D5B8D"/>
    <w:rsid w:val="004E407F"/>
    <w:rsid w:val="004E7840"/>
    <w:rsid w:val="005222D6"/>
    <w:rsid w:val="005364CA"/>
    <w:rsid w:val="005616A2"/>
    <w:rsid w:val="0057338C"/>
    <w:rsid w:val="00591C27"/>
    <w:rsid w:val="00594101"/>
    <w:rsid w:val="005A0736"/>
    <w:rsid w:val="005D00D6"/>
    <w:rsid w:val="005D5A95"/>
    <w:rsid w:val="005E1586"/>
    <w:rsid w:val="005E23C4"/>
    <w:rsid w:val="005E41AC"/>
    <w:rsid w:val="005F2A1A"/>
    <w:rsid w:val="0061057A"/>
    <w:rsid w:val="00612E2B"/>
    <w:rsid w:val="006206FF"/>
    <w:rsid w:val="00637AFA"/>
    <w:rsid w:val="00640BE0"/>
    <w:rsid w:val="00660144"/>
    <w:rsid w:val="00667A60"/>
    <w:rsid w:val="00680F2E"/>
    <w:rsid w:val="00682080"/>
    <w:rsid w:val="006B640C"/>
    <w:rsid w:val="006B7E44"/>
    <w:rsid w:val="006C6CCB"/>
    <w:rsid w:val="006D011B"/>
    <w:rsid w:val="006F313A"/>
    <w:rsid w:val="007017E1"/>
    <w:rsid w:val="0070564D"/>
    <w:rsid w:val="007124F0"/>
    <w:rsid w:val="00712F83"/>
    <w:rsid w:val="00716C81"/>
    <w:rsid w:val="007201CE"/>
    <w:rsid w:val="00721CF0"/>
    <w:rsid w:val="00727F67"/>
    <w:rsid w:val="007339D2"/>
    <w:rsid w:val="00741E68"/>
    <w:rsid w:val="00746041"/>
    <w:rsid w:val="00770368"/>
    <w:rsid w:val="00786E69"/>
    <w:rsid w:val="007A3FC9"/>
    <w:rsid w:val="007B240F"/>
    <w:rsid w:val="007B4F3E"/>
    <w:rsid w:val="007D6275"/>
    <w:rsid w:val="00810CCC"/>
    <w:rsid w:val="0081125D"/>
    <w:rsid w:val="00817687"/>
    <w:rsid w:val="00821B11"/>
    <w:rsid w:val="00826583"/>
    <w:rsid w:val="008304A2"/>
    <w:rsid w:val="00841CD3"/>
    <w:rsid w:val="00863A2E"/>
    <w:rsid w:val="0087474A"/>
    <w:rsid w:val="00880CFC"/>
    <w:rsid w:val="00882C89"/>
    <w:rsid w:val="008C21FC"/>
    <w:rsid w:val="008C45F6"/>
    <w:rsid w:val="008D7148"/>
    <w:rsid w:val="00900646"/>
    <w:rsid w:val="0091273A"/>
    <w:rsid w:val="00923BCF"/>
    <w:rsid w:val="00974197"/>
    <w:rsid w:val="00974631"/>
    <w:rsid w:val="00986F89"/>
    <w:rsid w:val="009C40CC"/>
    <w:rsid w:val="009D21B5"/>
    <w:rsid w:val="009E2487"/>
    <w:rsid w:val="009F5A25"/>
    <w:rsid w:val="00A01CEC"/>
    <w:rsid w:val="00A07537"/>
    <w:rsid w:val="00A124B3"/>
    <w:rsid w:val="00A14726"/>
    <w:rsid w:val="00A1658E"/>
    <w:rsid w:val="00A178A6"/>
    <w:rsid w:val="00A22E0A"/>
    <w:rsid w:val="00A22EC2"/>
    <w:rsid w:val="00A23471"/>
    <w:rsid w:val="00A23955"/>
    <w:rsid w:val="00A37907"/>
    <w:rsid w:val="00A44DCE"/>
    <w:rsid w:val="00A467EE"/>
    <w:rsid w:val="00A4736C"/>
    <w:rsid w:val="00A619BA"/>
    <w:rsid w:val="00A63041"/>
    <w:rsid w:val="00A7452F"/>
    <w:rsid w:val="00A8642D"/>
    <w:rsid w:val="00A90F1A"/>
    <w:rsid w:val="00A97561"/>
    <w:rsid w:val="00AB359B"/>
    <w:rsid w:val="00AB765C"/>
    <w:rsid w:val="00AD4DD2"/>
    <w:rsid w:val="00B15E68"/>
    <w:rsid w:val="00B57D3C"/>
    <w:rsid w:val="00B75775"/>
    <w:rsid w:val="00B839EB"/>
    <w:rsid w:val="00B853E7"/>
    <w:rsid w:val="00B9509E"/>
    <w:rsid w:val="00B97B44"/>
    <w:rsid w:val="00BB1DF2"/>
    <w:rsid w:val="00BC1FBA"/>
    <w:rsid w:val="00BC3EA5"/>
    <w:rsid w:val="00BD27A6"/>
    <w:rsid w:val="00BE17F2"/>
    <w:rsid w:val="00BF35FB"/>
    <w:rsid w:val="00C05496"/>
    <w:rsid w:val="00C11078"/>
    <w:rsid w:val="00C128BE"/>
    <w:rsid w:val="00C22992"/>
    <w:rsid w:val="00C47F90"/>
    <w:rsid w:val="00C51005"/>
    <w:rsid w:val="00C549DE"/>
    <w:rsid w:val="00C63833"/>
    <w:rsid w:val="00C67F07"/>
    <w:rsid w:val="00C73473"/>
    <w:rsid w:val="00C874E1"/>
    <w:rsid w:val="00C87526"/>
    <w:rsid w:val="00C94A53"/>
    <w:rsid w:val="00C956F2"/>
    <w:rsid w:val="00CA08F3"/>
    <w:rsid w:val="00CA7BF7"/>
    <w:rsid w:val="00CB52EC"/>
    <w:rsid w:val="00CC4074"/>
    <w:rsid w:val="00CC7DB4"/>
    <w:rsid w:val="00CE2EB7"/>
    <w:rsid w:val="00D11FA0"/>
    <w:rsid w:val="00D12830"/>
    <w:rsid w:val="00D23F1C"/>
    <w:rsid w:val="00D361F5"/>
    <w:rsid w:val="00D46680"/>
    <w:rsid w:val="00D47AEE"/>
    <w:rsid w:val="00D51753"/>
    <w:rsid w:val="00D623C3"/>
    <w:rsid w:val="00D677C3"/>
    <w:rsid w:val="00D83947"/>
    <w:rsid w:val="00DB3B22"/>
    <w:rsid w:val="00DB641D"/>
    <w:rsid w:val="00DD2EFC"/>
    <w:rsid w:val="00DD5B27"/>
    <w:rsid w:val="00DE17D1"/>
    <w:rsid w:val="00DE21BD"/>
    <w:rsid w:val="00DF1144"/>
    <w:rsid w:val="00E0501C"/>
    <w:rsid w:val="00E12A19"/>
    <w:rsid w:val="00E130E0"/>
    <w:rsid w:val="00E17D32"/>
    <w:rsid w:val="00E2193D"/>
    <w:rsid w:val="00E24EBA"/>
    <w:rsid w:val="00E30F34"/>
    <w:rsid w:val="00E77335"/>
    <w:rsid w:val="00E77554"/>
    <w:rsid w:val="00E85BB6"/>
    <w:rsid w:val="00E9646E"/>
    <w:rsid w:val="00E97451"/>
    <w:rsid w:val="00EA4F9D"/>
    <w:rsid w:val="00EC47C6"/>
    <w:rsid w:val="00ED07F2"/>
    <w:rsid w:val="00EE2A9B"/>
    <w:rsid w:val="00EE44D7"/>
    <w:rsid w:val="00EE60DD"/>
    <w:rsid w:val="00F0422F"/>
    <w:rsid w:val="00F049E1"/>
    <w:rsid w:val="00F172C3"/>
    <w:rsid w:val="00F20227"/>
    <w:rsid w:val="00F214B8"/>
    <w:rsid w:val="00F4214B"/>
    <w:rsid w:val="00F44328"/>
    <w:rsid w:val="00F452E9"/>
    <w:rsid w:val="00F52A47"/>
    <w:rsid w:val="00F72BA4"/>
    <w:rsid w:val="00F82D8D"/>
    <w:rsid w:val="00F95170"/>
    <w:rsid w:val="00FA1E9D"/>
    <w:rsid w:val="00FB6F37"/>
    <w:rsid w:val="00FC2E39"/>
    <w:rsid w:val="00FC3E57"/>
    <w:rsid w:val="00FD12D8"/>
    <w:rsid w:val="00FE2564"/>
    <w:rsid w:val="00FF1947"/>
    <w:rsid w:val="00FF60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56487"/>
  <w15:docId w15:val="{19B2CD3F-A3CC-4CDB-BD6B-56EFE22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top w:w="15" w:type="dxa"/>
        <w:left w:w="15" w:type="dxa"/>
        <w:bottom w:w="15" w:type="dxa"/>
        <w:right w:w="15" w:type="dxa"/>
      </w:tblCellMar>
    </w:tblPr>
  </w:style>
  <w:style w:type="paragraph" w:styleId="Galvene">
    <w:name w:val="header"/>
    <w:basedOn w:val="Parasts"/>
    <w:link w:val="GalveneRakstz"/>
    <w:uiPriority w:val="99"/>
    <w:unhideWhenUsed/>
    <w:rsid w:val="00F72BA4"/>
    <w:pPr>
      <w:tabs>
        <w:tab w:val="center" w:pos="4153"/>
        <w:tab w:val="right" w:pos="8306"/>
      </w:tabs>
    </w:pPr>
  </w:style>
  <w:style w:type="character" w:customStyle="1" w:styleId="GalveneRakstz">
    <w:name w:val="Galvene Rakstz."/>
    <w:basedOn w:val="Noklusjumarindkopasfonts"/>
    <w:link w:val="Galvene"/>
    <w:uiPriority w:val="99"/>
    <w:rsid w:val="00F72BA4"/>
  </w:style>
  <w:style w:type="paragraph" w:styleId="Kjene">
    <w:name w:val="footer"/>
    <w:basedOn w:val="Parasts"/>
    <w:link w:val="KjeneRakstz"/>
    <w:uiPriority w:val="99"/>
    <w:unhideWhenUsed/>
    <w:rsid w:val="00F72BA4"/>
    <w:pPr>
      <w:tabs>
        <w:tab w:val="center" w:pos="4153"/>
        <w:tab w:val="right" w:pos="8306"/>
      </w:tabs>
    </w:pPr>
  </w:style>
  <w:style w:type="character" w:customStyle="1" w:styleId="KjeneRakstz">
    <w:name w:val="Kājene Rakstz."/>
    <w:basedOn w:val="Noklusjumarindkopasfonts"/>
    <w:link w:val="Kjene"/>
    <w:uiPriority w:val="99"/>
    <w:rsid w:val="00F72BA4"/>
  </w:style>
  <w:style w:type="paragraph" w:styleId="Balonteksts">
    <w:name w:val="Balloon Text"/>
    <w:basedOn w:val="Parasts"/>
    <w:link w:val="BalontekstsRakstz"/>
    <w:uiPriority w:val="99"/>
    <w:semiHidden/>
    <w:unhideWhenUsed/>
    <w:rsid w:val="00F72BA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BA4"/>
    <w:rPr>
      <w:rFonts w:ascii="Tahoma" w:hAnsi="Tahoma" w:cs="Tahoma"/>
      <w:sz w:val="16"/>
      <w:szCs w:val="16"/>
    </w:rPr>
  </w:style>
  <w:style w:type="character" w:styleId="Hipersaite">
    <w:name w:val="Hyperlink"/>
    <w:basedOn w:val="Noklusjumarindkopasfonts"/>
    <w:uiPriority w:val="99"/>
    <w:unhideWhenUsed/>
    <w:rsid w:val="00D46680"/>
    <w:rPr>
      <w:color w:val="0000FF" w:themeColor="hyperlink"/>
      <w:u w:val="single"/>
    </w:rPr>
  </w:style>
  <w:style w:type="paragraph" w:styleId="Paraststmeklis">
    <w:name w:val="Normal (Web)"/>
    <w:basedOn w:val="Parasts"/>
    <w:uiPriority w:val="99"/>
    <w:semiHidden/>
    <w:unhideWhenUsed/>
    <w:rsid w:val="00C549DE"/>
    <w:pPr>
      <w:spacing w:before="100" w:beforeAutospacing="1" w:after="100" w:afterAutospacing="1"/>
    </w:pPr>
    <w:rPr>
      <w:rFonts w:ascii="Times New Roman" w:eastAsiaTheme="minorHAnsi" w:hAnsi="Times New Roman" w:cs="Times New Roman"/>
    </w:rPr>
  </w:style>
  <w:style w:type="paragraph" w:customStyle="1" w:styleId="ColorfulList-Accent11">
    <w:name w:val="Colorful List - Accent 11"/>
    <w:basedOn w:val="Parasts"/>
    <w:qFormat/>
    <w:rsid w:val="00770368"/>
    <w:pPr>
      <w:ind w:left="720"/>
      <w:contextualSpacing/>
    </w:pPr>
    <w:rPr>
      <w:rFonts w:ascii="Times New Roman" w:hAnsi="Times New Roman" w:cs="Times New Roman"/>
      <w:sz w:val="20"/>
      <w:szCs w:val="20"/>
      <w:lang w:val="en-US"/>
    </w:rPr>
  </w:style>
  <w:style w:type="paragraph" w:styleId="HTMLadrese">
    <w:name w:val="HTML Address"/>
    <w:basedOn w:val="Parasts"/>
    <w:link w:val="HTMLadreseRakstz"/>
    <w:rsid w:val="00770368"/>
    <w:pPr>
      <w:widowControl w:val="0"/>
      <w:suppressAutoHyphens/>
      <w:autoSpaceDN w:val="0"/>
    </w:pPr>
    <w:rPr>
      <w:rFonts w:ascii="Times New Roman" w:eastAsia="SimSun" w:hAnsi="Times New Roman" w:cs="Mangal"/>
      <w:i/>
      <w:iCs/>
      <w:kern w:val="3"/>
      <w:szCs w:val="21"/>
      <w:lang w:eastAsia="zh-CN" w:bidi="hi-IN"/>
    </w:rPr>
  </w:style>
  <w:style w:type="character" w:customStyle="1" w:styleId="HTMLadreseRakstz">
    <w:name w:val="HTML adrese Rakstz."/>
    <w:basedOn w:val="Noklusjumarindkopasfonts"/>
    <w:link w:val="HTMLadrese"/>
    <w:rsid w:val="00770368"/>
    <w:rPr>
      <w:rFonts w:ascii="Times New Roman" w:eastAsia="SimSun" w:hAnsi="Times New Roman" w:cs="Mangal"/>
      <w:i/>
      <w:iCs/>
      <w:kern w:val="3"/>
      <w:szCs w:val="21"/>
      <w:lang w:eastAsia="zh-CN" w:bidi="hi-IN"/>
    </w:rPr>
  </w:style>
  <w:style w:type="paragraph" w:styleId="HTMLiepriekformattais">
    <w:name w:val="HTML Preformatted"/>
    <w:basedOn w:val="Parasts"/>
    <w:link w:val="HTMLiepriekformattaisRakstz"/>
    <w:uiPriority w:val="99"/>
    <w:rsid w:val="0077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cs="Courier New"/>
      <w:sz w:val="20"/>
      <w:szCs w:val="20"/>
      <w:lang w:eastAsia="zh-CN" w:bidi="lo-LA"/>
    </w:rPr>
  </w:style>
  <w:style w:type="character" w:customStyle="1" w:styleId="HTMLiepriekformattaisRakstz">
    <w:name w:val="HTML iepriekšformatētais Rakstz."/>
    <w:basedOn w:val="Noklusjumarindkopasfonts"/>
    <w:link w:val="HTMLiepriekformattais"/>
    <w:uiPriority w:val="99"/>
    <w:rsid w:val="00770368"/>
    <w:rPr>
      <w:rFonts w:ascii="Courier New" w:eastAsia="Times New Roman" w:hAnsi="Courier New" w:cs="Courier New"/>
      <w:sz w:val="20"/>
      <w:szCs w:val="20"/>
      <w:lang w:eastAsia="zh-CN" w:bidi="lo-LA"/>
    </w:rPr>
  </w:style>
  <w:style w:type="paragraph" w:styleId="Sarakstarindkopa">
    <w:name w:val="List Paragraph"/>
    <w:aliases w:val="Strip,2,H&amp;P List Paragraph,Bullet list,Normal bullet 2,Syle 1"/>
    <w:basedOn w:val="Parasts"/>
    <w:link w:val="SarakstarindkopaRakstz"/>
    <w:uiPriority w:val="34"/>
    <w:qFormat/>
    <w:rsid w:val="00770368"/>
    <w:pPr>
      <w:suppressAutoHyphens/>
      <w:autoSpaceDN w:val="0"/>
      <w:ind w:left="720"/>
      <w:textAlignment w:val="baseline"/>
    </w:pPr>
    <w:rPr>
      <w:rFonts w:ascii="Times New Roman" w:eastAsia="Times New Roman" w:hAnsi="Times New Roman" w:cs="Times New Roman"/>
      <w:lang w:eastAsia="zh-CN"/>
    </w:rPr>
  </w:style>
  <w:style w:type="paragraph" w:styleId="Vienkrsteksts">
    <w:name w:val="Plain Text"/>
    <w:basedOn w:val="Parasts"/>
    <w:link w:val="VienkrstekstsRakstz"/>
    <w:uiPriority w:val="99"/>
    <w:unhideWhenUsed/>
    <w:rsid w:val="00A63041"/>
    <w:rPr>
      <w:rFonts w:ascii="Times New Roman" w:eastAsiaTheme="minorHAnsi" w:hAnsi="Times New Roman" w:cstheme="minorBidi"/>
      <w:sz w:val="22"/>
      <w:szCs w:val="21"/>
      <w:lang w:eastAsia="en-US"/>
    </w:rPr>
  </w:style>
  <w:style w:type="character" w:customStyle="1" w:styleId="VienkrstekstsRakstz">
    <w:name w:val="Vienkāršs teksts Rakstz."/>
    <w:basedOn w:val="Noklusjumarindkopasfonts"/>
    <w:link w:val="Vienkrsteksts"/>
    <w:uiPriority w:val="99"/>
    <w:rsid w:val="00A63041"/>
    <w:rPr>
      <w:rFonts w:ascii="Times New Roman" w:eastAsiaTheme="minorHAnsi" w:hAnsi="Times New Roman" w:cstheme="minorBidi"/>
      <w:sz w:val="22"/>
      <w:szCs w:val="21"/>
      <w:lang w:eastAsia="en-US"/>
    </w:rPr>
  </w:style>
  <w:style w:type="table" w:styleId="Reatabula">
    <w:name w:val="Table Grid"/>
    <w:basedOn w:val="Parastatabula"/>
    <w:uiPriority w:val="59"/>
    <w:rsid w:val="00E0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6583"/>
    <w:rPr>
      <w:color w:val="605E5C"/>
      <w:shd w:val="clear" w:color="auto" w:fill="E1DFDD"/>
    </w:rPr>
  </w:style>
  <w:style w:type="character" w:customStyle="1" w:styleId="SarakstarindkopaRakstz">
    <w:name w:val="Saraksta rindkopa Rakstz."/>
    <w:aliases w:val="Strip Rakstz.,2 Rakstz.,H&amp;P List Paragraph Rakstz.,Bullet list Rakstz.,Normal bullet 2 Rakstz.,Syle 1 Rakstz."/>
    <w:link w:val="Sarakstarindkopa"/>
    <w:uiPriority w:val="34"/>
    <w:locked/>
    <w:rsid w:val="00EA4F9D"/>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647">
      <w:bodyDiv w:val="1"/>
      <w:marLeft w:val="0"/>
      <w:marRight w:val="0"/>
      <w:marTop w:val="0"/>
      <w:marBottom w:val="0"/>
      <w:divBdr>
        <w:top w:val="none" w:sz="0" w:space="0" w:color="auto"/>
        <w:left w:val="none" w:sz="0" w:space="0" w:color="auto"/>
        <w:bottom w:val="none" w:sz="0" w:space="0" w:color="auto"/>
        <w:right w:val="none" w:sz="0" w:space="0" w:color="auto"/>
      </w:divBdr>
    </w:div>
    <w:div w:id="907037317">
      <w:bodyDiv w:val="1"/>
      <w:marLeft w:val="0"/>
      <w:marRight w:val="0"/>
      <w:marTop w:val="0"/>
      <w:marBottom w:val="0"/>
      <w:divBdr>
        <w:top w:val="none" w:sz="0" w:space="0" w:color="auto"/>
        <w:left w:val="none" w:sz="0" w:space="0" w:color="auto"/>
        <w:bottom w:val="none" w:sz="0" w:space="0" w:color="auto"/>
        <w:right w:val="none" w:sz="0" w:space="0" w:color="auto"/>
      </w:divBdr>
    </w:div>
    <w:div w:id="1078793386">
      <w:bodyDiv w:val="1"/>
      <w:marLeft w:val="0"/>
      <w:marRight w:val="0"/>
      <w:marTop w:val="0"/>
      <w:marBottom w:val="0"/>
      <w:divBdr>
        <w:top w:val="none" w:sz="0" w:space="0" w:color="auto"/>
        <w:left w:val="none" w:sz="0" w:space="0" w:color="auto"/>
        <w:bottom w:val="none" w:sz="0" w:space="0" w:color="auto"/>
        <w:right w:val="none" w:sz="0" w:space="0" w:color="auto"/>
      </w:divBdr>
    </w:div>
    <w:div w:id="1270242519">
      <w:bodyDiv w:val="1"/>
      <w:marLeft w:val="0"/>
      <w:marRight w:val="0"/>
      <w:marTop w:val="0"/>
      <w:marBottom w:val="0"/>
      <w:divBdr>
        <w:top w:val="none" w:sz="0" w:space="0" w:color="auto"/>
        <w:left w:val="none" w:sz="0" w:space="0" w:color="auto"/>
        <w:bottom w:val="none" w:sz="0" w:space="0" w:color="auto"/>
        <w:right w:val="none" w:sz="0" w:space="0" w:color="auto"/>
      </w:divBdr>
    </w:div>
    <w:div w:id="1274706393">
      <w:bodyDiv w:val="1"/>
      <w:marLeft w:val="0"/>
      <w:marRight w:val="0"/>
      <w:marTop w:val="0"/>
      <w:marBottom w:val="0"/>
      <w:divBdr>
        <w:top w:val="none" w:sz="0" w:space="0" w:color="auto"/>
        <w:left w:val="none" w:sz="0" w:space="0" w:color="auto"/>
        <w:bottom w:val="none" w:sz="0" w:space="0" w:color="auto"/>
        <w:right w:val="none" w:sz="0" w:space="0" w:color="auto"/>
      </w:divBdr>
    </w:div>
    <w:div w:id="1563903351">
      <w:bodyDiv w:val="1"/>
      <w:marLeft w:val="0"/>
      <w:marRight w:val="0"/>
      <w:marTop w:val="0"/>
      <w:marBottom w:val="0"/>
      <w:divBdr>
        <w:top w:val="none" w:sz="0" w:space="0" w:color="auto"/>
        <w:left w:val="none" w:sz="0" w:space="0" w:color="auto"/>
        <w:bottom w:val="none" w:sz="0" w:space="0" w:color="auto"/>
        <w:right w:val="none" w:sz="0" w:space="0" w:color="auto"/>
      </w:divBdr>
    </w:div>
    <w:div w:id="1649826217">
      <w:bodyDiv w:val="1"/>
      <w:marLeft w:val="0"/>
      <w:marRight w:val="0"/>
      <w:marTop w:val="0"/>
      <w:marBottom w:val="0"/>
      <w:divBdr>
        <w:top w:val="none" w:sz="0" w:space="0" w:color="auto"/>
        <w:left w:val="none" w:sz="0" w:space="0" w:color="auto"/>
        <w:bottom w:val="none" w:sz="0" w:space="0" w:color="auto"/>
        <w:right w:val="none" w:sz="0" w:space="0" w:color="auto"/>
      </w:divBdr>
    </w:div>
    <w:div w:id="195666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zemesregions.lv/jauns-izdevums-militara-mantojuma-turisma-brosura-un-karte-kurzemes-turisma-informacijas-centros/" TargetMode="External"/><Relationship Id="rId3" Type="http://schemas.openxmlformats.org/officeDocument/2006/relationships/settings" Target="settings.xml"/><Relationship Id="rId7" Type="http://schemas.openxmlformats.org/officeDocument/2006/relationships/hyperlink" Target="mailto:jana.kalve@kurzemesregion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a.kalve@kurzemesregions.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4277</Words>
  <Characters>2439</Characters>
  <Application>Microsoft Office Word</Application>
  <DocSecurity>0</DocSecurity>
  <Lines>20</Lines>
  <Paragraphs>13</Paragraphs>
  <ScaleCrop>false</ScaleCrop>
  <HeadingPairs>
    <vt:vector size="6" baseType="variant">
      <vt:variant>
        <vt:lpstr>Nosaukums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Kulturregion FrankfurtRheinMain gGmbH</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dc:creator>
  <cp:lastModifiedBy>KPR</cp:lastModifiedBy>
  <cp:revision>11</cp:revision>
  <cp:lastPrinted>2021-03-02T09:14:00Z</cp:lastPrinted>
  <dcterms:created xsi:type="dcterms:W3CDTF">2021-11-22T14:44:00Z</dcterms:created>
  <dcterms:modified xsi:type="dcterms:W3CDTF">2021-12-01T16:00:00Z</dcterms:modified>
</cp:coreProperties>
</file>