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4197" w14:textId="77777777" w:rsidR="00172278" w:rsidRDefault="00172278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0A9211" w14:textId="5ACD1E82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51F3ADE3" w:rsidR="00734D5F" w:rsidRPr="00C145BC" w:rsidRDefault="00CA593D" w:rsidP="00734D5F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bookmarkStart w:id="0" w:name="_Hlk8166414"/>
      <w:r w:rsidRPr="00C145B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vēstures </w:t>
      </w:r>
      <w:r w:rsidR="000B48B0" w:rsidRPr="00C145B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e</w:t>
      </w:r>
      <w:r w:rsidR="0060783E" w:rsidRPr="00C145B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ksperta pakalpojumu sniegšanai</w:t>
      </w:r>
      <w:r w:rsidR="00734D5F" w:rsidRPr="00C145B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811DE8" w:rsidRPr="00C145B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Kurzemes reģiona militārā</w:t>
      </w:r>
      <w:r w:rsidR="00893CFC" w:rsidRPr="00C145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mantojuma</w:t>
      </w:r>
      <w:r w:rsidR="00893CFC" w:rsidRPr="00C145B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60783E" w:rsidRPr="00C145B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jomā</w:t>
      </w:r>
    </w:p>
    <w:bookmarkEnd w:id="0"/>
    <w:p w14:paraId="00DEB4AF" w14:textId="19FBB7B2" w:rsidR="006416E0" w:rsidRPr="006416E0" w:rsidRDefault="006416E0" w:rsidP="00734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E9322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449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gada </w:t>
      </w:r>
      <w:r w:rsidR="0040449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4C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044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4F80">
        <w:rPr>
          <w:rFonts w:ascii="Times New Roman" w:hAnsi="Times New Roman" w:cs="Times New Roman"/>
          <w:color w:val="000000" w:themeColor="text1"/>
          <w:sz w:val="24"/>
          <w:szCs w:val="24"/>
        </w:rPr>
        <w:t>maijā</w:t>
      </w:r>
    </w:p>
    <w:p w14:paraId="7CAC8099" w14:textId="32685EB5" w:rsidR="00B650D9" w:rsidRPr="00DB3CB5" w:rsidRDefault="00DB3CB5" w:rsidP="00DB3CB5">
      <w:pPr>
        <w:pStyle w:val="Sarakstarindkop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172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172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172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172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172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172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172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0B64D97" w:rsidR="00AE1821" w:rsidRPr="00AE1821" w:rsidRDefault="00AE1821" w:rsidP="00172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Birojs: </w:t>
            </w:r>
            <w:r w:rsidR="00BC79C8">
              <w:rPr>
                <w:rFonts w:ascii="Times New Roman" w:hAnsi="Times New Roman" w:cs="Times New Roman"/>
                <w:sz w:val="24"/>
                <w:szCs w:val="24"/>
              </w:rPr>
              <w:t>Striķu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 iela </w:t>
            </w:r>
            <w:r w:rsidR="00BC7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="00BC79C8">
              <w:rPr>
                <w:rFonts w:ascii="Times New Roman" w:hAnsi="Times New Roman" w:cs="Times New Roman"/>
                <w:sz w:val="24"/>
                <w:szCs w:val="24"/>
              </w:rPr>
              <w:t>Saldus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, LV-</w:t>
            </w:r>
            <w:r w:rsidR="00BC79C8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</w:tr>
      <w:tr w:rsidR="00AE1821" w:rsidRPr="00D6554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D6554C" w:rsidRDefault="00AE1821" w:rsidP="00172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251F5306" w:rsidR="008B09C4" w:rsidRDefault="00BC79C8" w:rsidP="00172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Kalve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9524558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4CB169F3" w:rsidR="00AE1821" w:rsidRPr="00AE1821" w:rsidRDefault="00AE1821" w:rsidP="00172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="00A47981" w:rsidRPr="00B7774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jana.kalve@kurzemesregions.lv</w:t>
              </w:r>
            </w:hyperlink>
          </w:p>
        </w:tc>
      </w:tr>
    </w:tbl>
    <w:p w14:paraId="1D699B4A" w14:textId="61A55A1F" w:rsidR="00B650D9" w:rsidRPr="00F406A6" w:rsidRDefault="00433163" w:rsidP="004A77FD">
      <w:pPr>
        <w:pStyle w:val="Sarakstarindkop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48AF225E" w:rsidR="00562D9C" w:rsidRPr="00145AA3" w:rsidRDefault="00562D9C" w:rsidP="006C3841">
      <w:pPr>
        <w:pStyle w:val="Sarakstarindkopa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</w:t>
      </w:r>
      <w:r w:rsidR="0014618B" w:rsidRPr="00145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vēstures </w:t>
      </w:r>
      <w:r w:rsidR="00CE2862" w:rsidRPr="00145AA3">
        <w:rPr>
          <w:rFonts w:ascii="Times New Roman" w:hAnsi="Times New Roman" w:cs="Times New Roman"/>
          <w:sz w:val="24"/>
          <w:szCs w:val="24"/>
        </w:rPr>
        <w:t xml:space="preserve">eksperta pakalpojumu sniegšana </w:t>
      </w:r>
      <w:r w:rsidR="0014618B" w:rsidRPr="0043436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Kurzemes reģiona militārā</w:t>
      </w:r>
      <w:r w:rsidR="0014618B" w:rsidRPr="004343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mantojuma</w:t>
      </w:r>
      <w:r w:rsidR="0014618B" w:rsidRPr="0043436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jomā</w:t>
      </w:r>
      <w:r w:rsidR="00CE2862" w:rsidRPr="00145AA3">
        <w:rPr>
          <w:rFonts w:ascii="Times New Roman" w:hAnsi="Times New Roman" w:cs="Times New Roman"/>
          <w:sz w:val="24"/>
          <w:szCs w:val="24"/>
        </w:rPr>
        <w:t xml:space="preserve"> saskaņā ar tehnisko specifikāciju projekta</w:t>
      </w:r>
      <w:r w:rsidR="008C7664" w:rsidRPr="00145AA3">
        <w:rPr>
          <w:rFonts w:ascii="Times New Roman" w:hAnsi="Times New Roman" w:cs="Times New Roman"/>
          <w:sz w:val="24"/>
          <w:szCs w:val="24"/>
        </w:rPr>
        <w:t>m</w:t>
      </w:r>
      <w:r w:rsidR="00CE2862" w:rsidRPr="00145AA3">
        <w:rPr>
          <w:rFonts w:ascii="Times New Roman" w:hAnsi="Times New Roman" w:cs="Times New Roman"/>
          <w:sz w:val="24"/>
          <w:szCs w:val="24"/>
        </w:rPr>
        <w:t xml:space="preserve"> </w:t>
      </w:r>
      <w:r w:rsidR="008C7664" w:rsidRPr="00145AA3">
        <w:rPr>
          <w:rFonts w:ascii="Times New Roman" w:eastAsia="SimSun" w:hAnsi="Times New Roman" w:cs="Times New Roman"/>
          <w:iCs/>
          <w:sz w:val="24"/>
          <w:szCs w:val="24"/>
        </w:rPr>
        <w:t>Nr.EstLat-156 “Kopīgais Igaunijas un Latvijas militārā mantojuma produkts</w:t>
      </w:r>
      <w:r w:rsidR="008C7664" w:rsidRPr="00145AA3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8C7664" w:rsidRPr="00145AA3">
        <w:rPr>
          <w:rFonts w:ascii="Times New Roman" w:hAnsi="Times New Roman" w:cs="Times New Roman"/>
          <w:sz w:val="24"/>
          <w:szCs w:val="24"/>
        </w:rPr>
        <w:t>(”Militārais mantojums”) (turpmāk – Projekts)</w:t>
      </w:r>
      <w:r w:rsidR="00790ABC" w:rsidRPr="00145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AA3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</w:t>
      </w:r>
      <w:r w:rsidR="00A479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2E2E1F" w14:textId="1D0920E1" w:rsidR="00562D9C" w:rsidRPr="00145AA3" w:rsidRDefault="00562D9C" w:rsidP="006C3841">
      <w:pPr>
        <w:pStyle w:val="Sarakstarindkopa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aprakstīts </w:t>
      </w:r>
      <w:r w:rsidR="00CD2A0E" w:rsidRPr="00145AA3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145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 w:rsidRPr="00145AA3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145AA3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  <w:r w:rsidR="00736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CPV kods: </w:t>
      </w:r>
      <w:r w:rsidR="004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galvenais </w:t>
      </w:r>
      <w:r w:rsidR="00736E2B" w:rsidRPr="00736E2B">
        <w:rPr>
          <w:rFonts w:ascii="Times New Roman" w:hAnsi="Times New Roman" w:cs="Times New Roman"/>
          <w:color w:val="000000" w:themeColor="text1"/>
          <w:sz w:val="24"/>
          <w:szCs w:val="24"/>
        </w:rPr>
        <w:t>73210000-7</w:t>
      </w:r>
      <w:r w:rsidR="00736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</w:t>
      </w:r>
      <w:r w:rsidR="00736E2B" w:rsidRPr="00736E2B">
        <w:rPr>
          <w:rFonts w:ascii="Times New Roman" w:hAnsi="Times New Roman" w:cs="Times New Roman"/>
          <w:color w:val="000000" w:themeColor="text1"/>
          <w:sz w:val="24"/>
          <w:szCs w:val="24"/>
        </w:rPr>
        <w:t>ētniecības konsultāciju pakalpojumi</w:t>
      </w:r>
      <w:r w:rsidR="00736E2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papildu kods </w:t>
      </w:r>
      <w:r w:rsidR="00424256" w:rsidRPr="00424256">
        <w:rPr>
          <w:rFonts w:ascii="Times New Roman" w:hAnsi="Times New Roman" w:cs="Times New Roman"/>
          <w:color w:val="000000" w:themeColor="text1"/>
          <w:sz w:val="24"/>
          <w:szCs w:val="24"/>
        </w:rPr>
        <w:t>73110000-6</w:t>
      </w:r>
      <w:r w:rsidR="004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</w:t>
      </w:r>
      <w:r w:rsidR="00424256" w:rsidRPr="00424256">
        <w:rPr>
          <w:rFonts w:ascii="Times New Roman" w:hAnsi="Times New Roman" w:cs="Times New Roman"/>
          <w:color w:val="000000" w:themeColor="text1"/>
          <w:sz w:val="24"/>
          <w:szCs w:val="24"/>
        </w:rPr>
        <w:t>ētniecības pakalpojumi</w:t>
      </w:r>
      <w:r w:rsidR="004242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479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7A228D9" w14:textId="13B6498F" w:rsidR="00A30BA5" w:rsidRPr="00145AA3" w:rsidRDefault="00562D9C" w:rsidP="002D45CA">
      <w:pPr>
        <w:pStyle w:val="Sarakstarindkopa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45AA3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 w:rsidR="00E67778" w:rsidRPr="00145AA3"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145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tiek finansēts no </w:t>
      </w:r>
      <w:r w:rsidR="00145AA3" w:rsidRPr="00145AA3">
        <w:rPr>
          <w:rFonts w:ascii="Times New Roman" w:eastAsia="SimSun" w:hAnsi="Times New Roman" w:cs="Times New Roman"/>
          <w:iCs/>
          <w:sz w:val="24"/>
          <w:szCs w:val="24"/>
        </w:rPr>
        <w:t>INTERREG Igaunijas-Latvijas Pārrobežu sadarbības programmas 2014. – 2020. gadam projekta Nr.EstLat-156 “Kopīgais Igaunijas un Latvijas militārā mantojuma produkts</w:t>
      </w:r>
      <w:r w:rsidR="00145AA3" w:rsidRPr="00145AA3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145AA3" w:rsidRPr="00145AA3">
        <w:rPr>
          <w:rFonts w:ascii="Times New Roman" w:hAnsi="Times New Roman" w:cs="Times New Roman"/>
          <w:sz w:val="24"/>
          <w:szCs w:val="24"/>
        </w:rPr>
        <w:t>(”Militārais mantojums”)</w:t>
      </w:r>
      <w:r w:rsidR="003F470D">
        <w:rPr>
          <w:rFonts w:ascii="Times New Roman" w:hAnsi="Times New Roman" w:cs="Times New Roman"/>
          <w:sz w:val="24"/>
          <w:szCs w:val="24"/>
        </w:rPr>
        <w:t>;</w:t>
      </w:r>
    </w:p>
    <w:p w14:paraId="53393FC4" w14:textId="716EEDB5" w:rsidR="00562D9C" w:rsidRPr="00145AA3" w:rsidRDefault="00562D9C" w:rsidP="002D45CA">
      <w:pPr>
        <w:pStyle w:val="Sarakstarindkopa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 w:rsidRPr="00145AA3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 w:rsidRPr="00145A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F406A6">
      <w:pPr>
        <w:pStyle w:val="Sarakstarindkopa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3397B22E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7D109D" w:rsidRPr="00DE46EB">
        <w:rPr>
          <w:rFonts w:ascii="Times New Roman" w:hAnsi="Times New Roman" w:cs="Times New Roman"/>
          <w:color w:val="000000"/>
          <w:sz w:val="24"/>
          <w:szCs w:val="24"/>
        </w:rPr>
        <w:t>saimnieciski izdevīgākais piedāvājums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C87EC4">
      <w:pPr>
        <w:pStyle w:val="Sarakstarindkop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0624408F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B56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B2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 </w:t>
      </w:r>
      <w:r w:rsidRPr="00274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gada </w:t>
      </w:r>
      <w:r w:rsidR="00EE3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10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BB2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maija</w:t>
      </w:r>
      <w:r w:rsidR="00EE3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uz e-pastu: </w:t>
      </w:r>
      <w:hyperlink r:id="rId9" w:history="1">
        <w:r w:rsidR="002172AF" w:rsidRPr="00E92890">
          <w:rPr>
            <w:rStyle w:val="Hipersaite"/>
            <w:rFonts w:ascii="Times New Roman" w:hAnsi="Times New Roman" w:cs="Times New Roman"/>
            <w:sz w:val="24"/>
            <w:szCs w:val="24"/>
          </w:rPr>
          <w:t>jana.kalve@kurzemesregions.lv</w:t>
        </w:r>
      </w:hyperlink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Izteiksmgs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Izteiksmgs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2DD245F1" w:rsidR="00940AEE" w:rsidRPr="00F73875" w:rsidRDefault="00940AEE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2255">
        <w:rPr>
          <w:rFonts w:ascii="Times New Roman" w:hAnsi="Times New Roman" w:cs="Times New Roman"/>
          <w:color w:val="000000"/>
          <w:sz w:val="24"/>
          <w:szCs w:val="24"/>
        </w:rPr>
        <w:t xml:space="preserve"> Piedāvājumus bez pieteikuma formas neizskata</w:t>
      </w:r>
      <w:r w:rsidR="00A479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B5BF1F" w14:textId="582F3518" w:rsidR="00940AEE" w:rsidRPr="00FB6D32" w:rsidRDefault="0050420A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uzlabošanu un iepirkuma līguma noteikumiem</w:t>
      </w:r>
      <w:r w:rsidR="00A479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71BF43" w14:textId="390DF5DA" w:rsidR="00940AEE" w:rsidRPr="00FB6D32" w:rsidRDefault="0050420A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, kā arī uzaicināt viņus uz sarunām</w:t>
      </w:r>
      <w:r w:rsidR="00A479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C32D41" w14:textId="1D3AE656" w:rsidR="00940AEE" w:rsidRPr="00940AEE" w:rsidRDefault="0050420A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</w:t>
      </w:r>
      <w:r w:rsidR="00A479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DB47D3" w14:textId="1FF5109B" w:rsidR="00940AEE" w:rsidRPr="00940AEE" w:rsidRDefault="0050420A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>, ja uzskata, ka ir iegūts tā vajadzībām atbilstošs piedāvājums</w:t>
      </w:r>
      <w:r w:rsidR="00A479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5F2957" w14:textId="0757826D" w:rsidR="00940AEE" w:rsidRPr="00DE46EB" w:rsidRDefault="00D70D61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DE46EB">
        <w:rPr>
          <w:rFonts w:ascii="Times New Roman" w:hAnsi="Times New Roman" w:cs="Times New Roman"/>
          <w:color w:val="000000"/>
          <w:sz w:val="24"/>
          <w:szCs w:val="24"/>
        </w:rPr>
        <w:t xml:space="preserve">No iesniegtajiem piedāvājumiem tiks izvēlēts saimnieciski visizdevīgākais piedāvājums. </w:t>
      </w:r>
      <w:r w:rsidR="00897000" w:rsidRPr="00DE46EB">
        <w:rPr>
          <w:rFonts w:ascii="Times New Roman" w:hAnsi="Times New Roman" w:cs="Times New Roman"/>
          <w:color w:val="000000"/>
          <w:sz w:val="24"/>
          <w:szCs w:val="24"/>
        </w:rPr>
        <w:t>Tirgus izpētes veicējs izvērtēs piedāvātā eksperta pieredzes</w:t>
      </w:r>
      <w:r w:rsidR="00897000">
        <w:rPr>
          <w:rFonts w:ascii="Times New Roman" w:hAnsi="Times New Roman" w:cs="Times New Roman"/>
          <w:color w:val="000000"/>
          <w:sz w:val="24"/>
          <w:szCs w:val="24"/>
        </w:rPr>
        <w:t xml:space="preserve"> aprakstu, t.sk.</w:t>
      </w:r>
      <w:r w:rsidR="00897000" w:rsidRPr="00DE46EB">
        <w:rPr>
          <w:rFonts w:ascii="Times New Roman" w:hAnsi="Times New Roman" w:cs="Times New Roman"/>
          <w:color w:val="000000"/>
          <w:sz w:val="24"/>
          <w:szCs w:val="24"/>
        </w:rPr>
        <w:t xml:space="preserve"> specializāciju </w:t>
      </w:r>
      <w:r w:rsidR="002172AF">
        <w:rPr>
          <w:rFonts w:ascii="Times New Roman" w:hAnsi="Times New Roman" w:cs="Times New Roman"/>
          <w:color w:val="000000"/>
          <w:sz w:val="24"/>
          <w:szCs w:val="24"/>
        </w:rPr>
        <w:t xml:space="preserve">militārā </w:t>
      </w:r>
      <w:r w:rsidR="00897000" w:rsidRPr="00DE46EB">
        <w:rPr>
          <w:rFonts w:ascii="Times New Roman" w:hAnsi="Times New Roman" w:cs="Times New Roman"/>
          <w:color w:val="000000"/>
          <w:sz w:val="24"/>
          <w:szCs w:val="24"/>
        </w:rPr>
        <w:t>mantojuma jomā.</w:t>
      </w:r>
      <w:r w:rsidR="00897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6EB">
        <w:rPr>
          <w:rFonts w:ascii="Times New Roman" w:hAnsi="Times New Roman" w:cs="Times New Roman"/>
          <w:color w:val="000000"/>
          <w:sz w:val="24"/>
          <w:szCs w:val="24"/>
        </w:rPr>
        <w:t>Tirgus izpētes veicējs izvēlas darba uzdevumā aprakstītajiem mērķiem atbilstošāko piedāvājumu ar zemāko cenu</w:t>
      </w:r>
      <w:r w:rsidR="00A479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6713BC" w14:textId="227F8687" w:rsidR="00A87BDB" w:rsidRPr="00940AEE" w:rsidRDefault="00A87BDB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 ir tiesības pārtraukt tirgus izpēti, ja piedāvātā cena pārsniedz tirgus izpētes veicēja budžeta iespējas vai ja nav iespējams saņemt Tirgus izpētes veicējam vajadzībām atbilstošu piedāvājumu</w:t>
      </w:r>
      <w:r w:rsidR="00A479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78350A" w14:textId="2FEB4C08" w:rsidR="00940AEE" w:rsidRPr="00940AEE" w:rsidRDefault="00940AEE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Izteiksmgs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E12FDF2" w:rsidR="00940AEE" w:rsidRPr="00940AEE" w:rsidRDefault="00940AEE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40AEE">
        <w:rPr>
          <w:rFonts w:ascii="Times New Roman" w:hAnsi="Times New Roman" w:cs="Times New Roman"/>
          <w:sz w:val="24"/>
          <w:szCs w:val="24"/>
        </w:rPr>
        <w:t xml:space="preserve">Triju darbdienu laikā pēc </w:t>
      </w:r>
      <w:r w:rsidR="004B6276">
        <w:rPr>
          <w:rFonts w:ascii="Times New Roman" w:hAnsi="Times New Roman" w:cs="Times New Roman"/>
          <w:sz w:val="24"/>
          <w:szCs w:val="24"/>
        </w:rPr>
        <w:t>tirgus izpētes rezultātu apstiprināšanas,</w:t>
      </w:r>
      <w:r w:rsidRPr="00940AEE">
        <w:rPr>
          <w:rFonts w:ascii="Times New Roman" w:hAnsi="Times New Roman" w:cs="Times New Roman"/>
          <w:sz w:val="24"/>
          <w:szCs w:val="24"/>
        </w:rPr>
        <w:t xml:space="preserve"> </w:t>
      </w:r>
      <w:r w:rsidR="0050420A">
        <w:rPr>
          <w:rFonts w:ascii="Times New Roman" w:hAnsi="Times New Roman" w:cs="Times New Roman"/>
          <w:sz w:val="24"/>
          <w:szCs w:val="24"/>
        </w:rPr>
        <w:t>Tirgus izpētes veicējs</w:t>
      </w:r>
      <w:r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208873FC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20656A">
        <w:rPr>
          <w:rFonts w:ascii="Times New Roman" w:hAnsi="Times New Roman" w:cs="Times New Roman"/>
          <w:sz w:val="24"/>
          <w:szCs w:val="24"/>
        </w:rPr>
        <w:t xml:space="preserve">publisko pakalpojuma </w:t>
      </w:r>
      <w:r w:rsidRPr="00B80F08">
        <w:rPr>
          <w:rFonts w:ascii="Times New Roman" w:hAnsi="Times New Roman" w:cs="Times New Roman"/>
          <w:sz w:val="24"/>
          <w:szCs w:val="24"/>
        </w:rPr>
        <w:t xml:space="preserve">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02A0EB2F" w:rsidR="00940AEE" w:rsidRPr="00940AEE" w:rsidRDefault="00940AEE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FA1026">
        <w:rPr>
          <w:rFonts w:ascii="Times New Roman" w:hAnsi="Times New Roman" w:cs="Times New Roman"/>
          <w:sz w:val="24"/>
          <w:szCs w:val="24"/>
        </w:rPr>
        <w:t>s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</w:t>
      </w:r>
      <w:r w:rsidR="00FA1026">
        <w:rPr>
          <w:rFonts w:ascii="Times New Roman" w:hAnsi="Times New Roman" w:cs="Times New Roman"/>
          <w:sz w:val="24"/>
          <w:szCs w:val="24"/>
        </w:rPr>
        <w:t>0</w:t>
      </w:r>
      <w:r w:rsidRPr="00940AEE">
        <w:rPr>
          <w:rFonts w:ascii="Times New Roman" w:hAnsi="Times New Roman" w:cs="Times New Roman"/>
          <w:sz w:val="24"/>
          <w:szCs w:val="24"/>
        </w:rPr>
        <w:t xml:space="preserve"> dienu laikā no rēķina izrakstīšanas un pieņemšanas – nodošanas akta parakstīšanas dienas</w:t>
      </w:r>
      <w:r w:rsidR="00353558">
        <w:rPr>
          <w:rFonts w:ascii="Times New Roman" w:hAnsi="Times New Roman" w:cs="Times New Roman"/>
          <w:sz w:val="24"/>
          <w:szCs w:val="24"/>
        </w:rPr>
        <w:t>. Norēķinu veikšanu var paredzēt pa posmiem</w:t>
      </w:r>
      <w:r w:rsidR="00B17044">
        <w:rPr>
          <w:rFonts w:ascii="Times New Roman" w:hAnsi="Times New Roman" w:cs="Times New Roman"/>
          <w:sz w:val="24"/>
          <w:szCs w:val="24"/>
        </w:rPr>
        <w:t xml:space="preserve"> – par konkrētu pabeigtu un Pasūtītāja pieņemtu pakalpojuma </w:t>
      </w:r>
      <w:r w:rsidR="00DB5314">
        <w:rPr>
          <w:rFonts w:ascii="Times New Roman" w:hAnsi="Times New Roman" w:cs="Times New Roman"/>
          <w:sz w:val="24"/>
          <w:szCs w:val="24"/>
        </w:rPr>
        <w:t>darba uzdevuma punktu un / vai nosakot tā izpildi procentuāli</w:t>
      </w:r>
      <w:r w:rsidRPr="00940AEE">
        <w:rPr>
          <w:rFonts w:ascii="Times New Roman" w:hAnsi="Times New Roman" w:cs="Times New Roman"/>
          <w:sz w:val="24"/>
          <w:szCs w:val="24"/>
        </w:rPr>
        <w:t>;</w:t>
      </w:r>
    </w:p>
    <w:p w14:paraId="7572BF4F" w14:textId="14395549" w:rsidR="00940AEE" w:rsidRPr="00415852" w:rsidRDefault="00940AEE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A97360">
        <w:rPr>
          <w:rFonts w:ascii="Times New Roman" w:hAnsi="Times New Roman" w:cs="Times New Roman"/>
          <w:sz w:val="24"/>
          <w:szCs w:val="24"/>
        </w:rPr>
        <w:t>ar 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C279C4">
        <w:rPr>
          <w:rFonts w:ascii="Times New Roman" w:hAnsi="Times New Roman" w:cs="Times New Roman"/>
          <w:sz w:val="24"/>
          <w:szCs w:val="24"/>
        </w:rPr>
        <w:t>a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</w:t>
      </w:r>
      <w:r w:rsidR="00C279C4">
        <w:rPr>
          <w:rFonts w:ascii="Times New Roman" w:hAnsi="Times New Roman" w:cs="Times New Roman"/>
          <w:sz w:val="24"/>
          <w:szCs w:val="24"/>
        </w:rPr>
        <w:t>aj</w:t>
      </w:r>
      <w:r w:rsidRPr="00415852">
        <w:rPr>
          <w:rFonts w:ascii="Times New Roman" w:hAnsi="Times New Roman" w:cs="Times New Roman"/>
          <w:sz w:val="24"/>
          <w:szCs w:val="24"/>
        </w:rPr>
        <w:t xml:space="preserve">ā termiņā par izmaksu apmēru, </w:t>
      </w:r>
      <w:r w:rsidR="00C279C4">
        <w:rPr>
          <w:rFonts w:ascii="Times New Roman" w:hAnsi="Times New Roman" w:cs="Times New Roman"/>
          <w:sz w:val="24"/>
          <w:szCs w:val="24"/>
        </w:rPr>
        <w:t>P</w:t>
      </w:r>
      <w:r w:rsidR="00FF6603">
        <w:rPr>
          <w:rFonts w:ascii="Times New Roman" w:hAnsi="Times New Roman" w:cs="Times New Roman"/>
          <w:sz w:val="24"/>
          <w:szCs w:val="24"/>
        </w:rPr>
        <w:t>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C279C4">
        <w:rPr>
          <w:rFonts w:ascii="Times New Roman" w:hAnsi="Times New Roman" w:cs="Times New Roman"/>
          <w:sz w:val="24"/>
          <w:szCs w:val="24"/>
        </w:rPr>
        <w:t>a</w:t>
      </w:r>
      <w:r w:rsidR="00FF6603">
        <w:rPr>
          <w:rFonts w:ascii="Times New Roman" w:hAnsi="Times New Roman" w:cs="Times New Roman"/>
          <w:sz w:val="24"/>
          <w:szCs w:val="24"/>
        </w:rPr>
        <w:t>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</w:t>
      </w:r>
      <w:r w:rsidR="00A47981">
        <w:rPr>
          <w:rFonts w:ascii="Times New Roman" w:hAnsi="Times New Roman" w:cs="Times New Roman"/>
          <w:sz w:val="24"/>
          <w:szCs w:val="24"/>
        </w:rPr>
        <w:t>;</w:t>
      </w:r>
    </w:p>
    <w:p w14:paraId="4E2224EC" w14:textId="17E7B7F9" w:rsidR="00940AEE" w:rsidRDefault="00940AEE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415852">
        <w:rPr>
          <w:rFonts w:ascii="Times New Roman" w:hAnsi="Times New Roman" w:cs="Times New Roman"/>
          <w:sz w:val="24"/>
          <w:szCs w:val="24"/>
        </w:rPr>
        <w:t>vienojoties</w:t>
      </w:r>
      <w:r w:rsidR="00A47981">
        <w:rPr>
          <w:rFonts w:ascii="Times New Roman" w:hAnsi="Times New Roman" w:cs="Times New Roman"/>
          <w:sz w:val="24"/>
          <w:szCs w:val="24"/>
        </w:rPr>
        <w:t>;</w:t>
      </w:r>
    </w:p>
    <w:p w14:paraId="5E575753" w14:textId="5E90A077" w:rsidR="00E47417" w:rsidRDefault="00E47417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 ir tiesības slēgt līgumu tikai par daļu no kopējā darba apjoma</w:t>
      </w:r>
      <w:r w:rsidR="006130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E325D" w14:textId="0EEF48E1" w:rsidR="00524306" w:rsidRPr="00380A03" w:rsidRDefault="00940AEE" w:rsidP="0041585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0387DD12" w14:textId="77777777" w:rsidR="00EA062F" w:rsidRPr="004B490C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4D3C9651" w:rsidR="001D4A69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D692D6C" w14:textId="77777777" w:rsidR="0020656A" w:rsidRDefault="00230EBC" w:rsidP="0020656A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3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1.</w:t>
      </w:r>
      <w:r w:rsidR="009334A2" w:rsidRPr="0023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pielikums</w:t>
      </w:r>
    </w:p>
    <w:p w14:paraId="37004214" w14:textId="77777777" w:rsidR="0020656A" w:rsidRPr="00CC521A" w:rsidRDefault="0020656A" w:rsidP="0020656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Tirgus izpētes noteikumiem</w:t>
      </w:r>
    </w:p>
    <w:p w14:paraId="20CD7D1F" w14:textId="77777777" w:rsidR="00EE3736" w:rsidRDefault="0020656A" w:rsidP="0020656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C52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vēstures eksperta pakalpojumu sniegšanai</w:t>
      </w:r>
    </w:p>
    <w:p w14:paraId="1FF3DBCC" w14:textId="206E5347" w:rsidR="0020656A" w:rsidRPr="00EE3736" w:rsidRDefault="00EE3736" w:rsidP="00EE373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0476B6">
        <w:rPr>
          <w:rFonts w:ascii="Times New Roman" w:hAnsi="Times New Roman" w:cs="Times New Roman"/>
          <w:bCs/>
          <w:i/>
          <w:sz w:val="24"/>
          <w:szCs w:val="24"/>
        </w:rPr>
        <w:t>nformācijas plākšņu un audiogida satura koncepcijas</w:t>
      </w:r>
      <w:r w:rsidR="0020656A" w:rsidRPr="00CC52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79EE9BCA" w14:textId="1D793BB8" w:rsidR="009334A2" w:rsidRPr="00D0501B" w:rsidRDefault="0020656A" w:rsidP="00D0501B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C52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Kurzemes reģiona militārā</w:t>
      </w:r>
      <w:r w:rsidRPr="00CC521A">
        <w:rPr>
          <w:rFonts w:ascii="Times New Roman" w:hAnsi="Times New Roman" w:cs="Times New Roman"/>
          <w:i/>
          <w:sz w:val="24"/>
          <w:szCs w:val="24"/>
        </w:rPr>
        <w:t xml:space="preserve"> mantojuma</w:t>
      </w:r>
      <w:r w:rsidRPr="00CC52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jomā</w:t>
      </w:r>
      <w:r w:rsidR="009334A2" w:rsidRPr="0023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418161CE" w14:textId="77777777" w:rsidR="00EE3736" w:rsidRDefault="00EE3736" w:rsidP="0045374E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ED3E7A" w14:textId="437D85C3" w:rsidR="009334A2" w:rsidRDefault="009334A2" w:rsidP="0045374E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TEHNISKĀ SPECIFIKĀCIJA</w:t>
      </w:r>
    </w:p>
    <w:p w14:paraId="0007DEC1" w14:textId="24AD4D8E" w:rsidR="005F2021" w:rsidRPr="005F2021" w:rsidRDefault="005F2021" w:rsidP="0045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2021">
        <w:rPr>
          <w:rFonts w:ascii="Times New Roman" w:hAnsi="Times New Roman" w:cs="Times New Roman"/>
          <w:b/>
          <w:sz w:val="24"/>
          <w:szCs w:val="24"/>
          <w:u w:val="single"/>
        </w:rPr>
        <w:t>PROJEKTA APRAKSTS</w:t>
      </w:r>
      <w:r w:rsidRPr="005F20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44B72A0" w14:textId="0901DF7C" w:rsidR="00D0501B" w:rsidRPr="00D0501B" w:rsidRDefault="002D0BBF" w:rsidP="0045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BF">
        <w:rPr>
          <w:rFonts w:ascii="Times New Roman" w:hAnsi="Times New Roman" w:cs="Times New Roman"/>
          <w:sz w:val="24"/>
          <w:szCs w:val="24"/>
        </w:rPr>
        <w:t xml:space="preserve">Projekta mērķis ir </w:t>
      </w:r>
      <w:r w:rsidR="00A21E92">
        <w:rPr>
          <w:rFonts w:ascii="Times New Roman" w:hAnsi="Times New Roman" w:cs="Times New Roman"/>
          <w:sz w:val="24"/>
          <w:szCs w:val="24"/>
        </w:rPr>
        <w:t>p</w:t>
      </w:r>
      <w:r w:rsidR="00A21E92" w:rsidRPr="00A21E92">
        <w:rPr>
          <w:rFonts w:ascii="Times New Roman" w:hAnsi="Times New Roman" w:cs="Times New Roman"/>
          <w:sz w:val="24"/>
          <w:szCs w:val="24"/>
        </w:rPr>
        <w:t xml:space="preserve">alielināt apmeklētāju skaitu  Latvijas un </w:t>
      </w:r>
      <w:r w:rsidR="00D11DDA">
        <w:rPr>
          <w:rFonts w:ascii="Times New Roman" w:hAnsi="Times New Roman" w:cs="Times New Roman"/>
          <w:sz w:val="24"/>
          <w:szCs w:val="24"/>
        </w:rPr>
        <w:t>Igaunijas</w:t>
      </w:r>
      <w:r w:rsidR="00A21E92" w:rsidRPr="00A21E92">
        <w:rPr>
          <w:rFonts w:ascii="Times New Roman" w:hAnsi="Times New Roman" w:cs="Times New Roman"/>
          <w:sz w:val="24"/>
          <w:szCs w:val="24"/>
        </w:rPr>
        <w:t xml:space="preserve"> reģionos, </w:t>
      </w:r>
      <w:r w:rsidR="00D11DDA">
        <w:rPr>
          <w:rFonts w:ascii="Times New Roman" w:hAnsi="Times New Roman" w:cs="Times New Roman"/>
          <w:sz w:val="24"/>
          <w:szCs w:val="24"/>
        </w:rPr>
        <w:t xml:space="preserve">izveidojot un </w:t>
      </w:r>
      <w:r w:rsidR="00A21E92" w:rsidRPr="00A21E92">
        <w:rPr>
          <w:rFonts w:ascii="Times New Roman" w:hAnsi="Times New Roman" w:cs="Times New Roman"/>
          <w:sz w:val="24"/>
          <w:szCs w:val="24"/>
        </w:rPr>
        <w:t>attīstot</w:t>
      </w:r>
      <w:r w:rsidR="00B27053" w:rsidRPr="00B27053">
        <w:rPr>
          <w:rFonts w:ascii="Source Sans Pro" w:hAnsi="Source Sans Pro"/>
          <w:color w:val="16334C"/>
          <w:shd w:val="clear" w:color="auto" w:fill="F1F1F1"/>
        </w:rPr>
        <w:t xml:space="preserve"> </w:t>
      </w:r>
      <w:r w:rsidR="00B27053" w:rsidRPr="00B27053">
        <w:rPr>
          <w:rFonts w:ascii="Times New Roman" w:hAnsi="Times New Roman" w:cs="Times New Roman"/>
          <w:sz w:val="24"/>
          <w:szCs w:val="24"/>
        </w:rPr>
        <w:t>Latvijas un Igaunijas vienotu militārā mantojuma tūrisma produktu ar kopīgu identitāti, tādejādi piesaistot vairāk vietējos un ārzemju tūristus militārā mantojuma objektiem.</w:t>
      </w:r>
      <w:r w:rsidRPr="00CF247B">
        <w:rPr>
          <w:rFonts w:ascii="Times New Roman" w:hAnsi="Times New Roman" w:cs="Times New Roman"/>
          <w:sz w:val="24"/>
          <w:szCs w:val="24"/>
        </w:rPr>
        <w:t xml:space="preserve"> Detalizēta informācija par projektu pieejama saitē</w:t>
      </w:r>
      <w:r w:rsidR="00883A8A">
        <w:rPr>
          <w:rFonts w:ascii="Times New Roman" w:hAnsi="Times New Roman" w:cs="Times New Roman"/>
          <w:sz w:val="24"/>
          <w:szCs w:val="24"/>
        </w:rPr>
        <w:t>s</w:t>
      </w:r>
      <w:r w:rsidRPr="00CF247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883A8A" w:rsidRPr="00E92890">
          <w:rPr>
            <w:rStyle w:val="Hipersaite"/>
            <w:rFonts w:ascii="Times New Roman" w:hAnsi="Times New Roman" w:cs="Times New Roman"/>
            <w:sz w:val="24"/>
            <w:szCs w:val="24"/>
          </w:rPr>
          <w:t>https://militaryheritagetourism.info/lv</w:t>
        </w:r>
      </w:hyperlink>
      <w:r w:rsidR="00883A8A">
        <w:rPr>
          <w:rFonts w:ascii="Times New Roman" w:hAnsi="Times New Roman" w:cs="Times New Roman"/>
          <w:sz w:val="24"/>
          <w:szCs w:val="24"/>
        </w:rPr>
        <w:t xml:space="preserve"> un </w:t>
      </w:r>
      <w:hyperlink r:id="rId11" w:history="1">
        <w:r w:rsidR="00883A8A" w:rsidRPr="00E92890">
          <w:rPr>
            <w:rStyle w:val="Hipersaite"/>
            <w:rFonts w:ascii="Times New Roman" w:hAnsi="Times New Roman" w:cs="Times New Roman"/>
            <w:sz w:val="24"/>
            <w:szCs w:val="24"/>
          </w:rPr>
          <w:t>https://www.kurzemesregions.lv/projekti/turisms/militarais-mantojums/</w:t>
        </w:r>
      </w:hyperlink>
      <w:r w:rsidR="00883A8A">
        <w:rPr>
          <w:rFonts w:ascii="Times New Roman" w:hAnsi="Times New Roman" w:cs="Times New Roman"/>
          <w:sz w:val="24"/>
          <w:szCs w:val="24"/>
        </w:rPr>
        <w:t>.</w:t>
      </w:r>
      <w:r w:rsidR="00883A8A">
        <w:t xml:space="preserve"> </w:t>
      </w:r>
      <w:r w:rsidRPr="002D0BBF">
        <w:rPr>
          <w:rFonts w:ascii="Times New Roman" w:hAnsi="Times New Roman" w:cs="Times New Roman"/>
          <w:sz w:val="24"/>
          <w:szCs w:val="24"/>
        </w:rPr>
        <w:t>Detalizēts pakalpojuma apraksts iekļauts darba uzdevumā.</w:t>
      </w:r>
      <w:r w:rsidR="005F2021" w:rsidRPr="002D0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2E27" w14:textId="5068171C" w:rsidR="005F2021" w:rsidRPr="00CD2921" w:rsidRDefault="005F2021" w:rsidP="0045374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921">
        <w:rPr>
          <w:rFonts w:ascii="Times New Roman" w:hAnsi="Times New Roman" w:cs="Times New Roman"/>
          <w:b/>
          <w:sz w:val="24"/>
          <w:szCs w:val="24"/>
          <w:u w:val="single"/>
        </w:rPr>
        <w:t>DARBA UZDEVUM</w:t>
      </w:r>
      <w:r w:rsidR="00CD2921" w:rsidRPr="00CD292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4AF4EF39" w14:textId="59A48961" w:rsidR="00EE3736" w:rsidRDefault="00EE3736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1175563"/>
      <w:r w:rsidRPr="00700501">
        <w:rPr>
          <w:rFonts w:ascii="Times New Roman" w:hAnsi="Times New Roman" w:cs="Times New Roman"/>
          <w:sz w:val="24"/>
          <w:szCs w:val="24"/>
        </w:rPr>
        <w:t>I</w:t>
      </w:r>
      <w:r w:rsidR="00460E50">
        <w:rPr>
          <w:rFonts w:ascii="Times New Roman" w:hAnsi="Times New Roman" w:cs="Times New Roman"/>
          <w:sz w:val="24"/>
          <w:szCs w:val="24"/>
        </w:rPr>
        <w:t>zstrādāt un i</w:t>
      </w:r>
      <w:r w:rsidRPr="00700501">
        <w:rPr>
          <w:rFonts w:ascii="Times New Roman" w:hAnsi="Times New Roman" w:cs="Times New Roman"/>
          <w:sz w:val="24"/>
          <w:szCs w:val="24"/>
        </w:rPr>
        <w:t xml:space="preserve">esniegt Pasūtītājam </w:t>
      </w:r>
      <w:r>
        <w:rPr>
          <w:rFonts w:ascii="Times New Roman" w:hAnsi="Times New Roman" w:cs="Times New Roman"/>
          <w:sz w:val="24"/>
          <w:szCs w:val="24"/>
        </w:rPr>
        <w:t>40 Kurzemes militārā mantojuma objektu vēsturiskā</w:t>
      </w:r>
      <w:r w:rsidR="00460E50">
        <w:rPr>
          <w:rFonts w:ascii="Times New Roman" w:hAnsi="Times New Roman" w:cs="Times New Roman"/>
          <w:sz w:val="24"/>
          <w:szCs w:val="24"/>
        </w:rPr>
        <w:t xml:space="preserve"> satura</w:t>
      </w:r>
      <w:r>
        <w:rPr>
          <w:rFonts w:ascii="Times New Roman" w:hAnsi="Times New Roman" w:cs="Times New Roman"/>
          <w:sz w:val="24"/>
          <w:szCs w:val="24"/>
        </w:rPr>
        <w:t xml:space="preserve"> koncepcijas informācijas </w:t>
      </w:r>
      <w:r w:rsidR="00460E50">
        <w:rPr>
          <w:rFonts w:ascii="Times New Roman" w:hAnsi="Times New Roman" w:cs="Times New Roman"/>
          <w:sz w:val="24"/>
          <w:szCs w:val="24"/>
        </w:rPr>
        <w:t>plāksnēm;</w:t>
      </w:r>
    </w:p>
    <w:p w14:paraId="3F293DF4" w14:textId="5E1AE888" w:rsidR="00511194" w:rsidRPr="00511194" w:rsidRDefault="00460E50" w:rsidP="0051119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zstrādāt un i</w:t>
      </w:r>
      <w:r w:rsidRPr="00700501">
        <w:rPr>
          <w:rFonts w:ascii="Times New Roman" w:hAnsi="Times New Roman" w:cs="Times New Roman"/>
          <w:sz w:val="24"/>
          <w:szCs w:val="24"/>
        </w:rPr>
        <w:t xml:space="preserve">esniegt Pasūtītājam </w:t>
      </w:r>
      <w:r>
        <w:rPr>
          <w:rFonts w:ascii="Times New Roman" w:hAnsi="Times New Roman" w:cs="Times New Roman"/>
          <w:sz w:val="24"/>
          <w:szCs w:val="24"/>
        </w:rPr>
        <w:t>10 Kurzemes militārā mantojuma objektu vēsturiskā satura koncepcijas audiogidiem par nacionālo partizānu objektiem</w:t>
      </w:r>
      <w:r w:rsidR="00511194">
        <w:rPr>
          <w:rFonts w:ascii="Times New Roman" w:hAnsi="Times New Roman" w:cs="Times New Roman"/>
          <w:sz w:val="24"/>
          <w:szCs w:val="24"/>
        </w:rPr>
        <w:t>.</w:t>
      </w:r>
      <w:bookmarkStart w:id="2" w:name="_Hlk101175601"/>
      <w:bookmarkEnd w:id="1"/>
    </w:p>
    <w:p w14:paraId="2C3A7D61" w14:textId="77777777" w:rsidR="00511194" w:rsidRPr="0045374E" w:rsidRDefault="00511194" w:rsidP="0051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02">
        <w:rPr>
          <w:rFonts w:ascii="Times New Roman" w:hAnsi="Times New Roman" w:cs="Times New Roman"/>
          <w:sz w:val="24"/>
          <w:szCs w:val="24"/>
        </w:rPr>
        <w:t xml:space="preserve">Pakalpojuma izpildei pretendents nodrošina </w:t>
      </w:r>
      <w:r>
        <w:rPr>
          <w:rFonts w:ascii="Times New Roman" w:hAnsi="Times New Roman" w:cs="Times New Roman"/>
          <w:sz w:val="24"/>
          <w:szCs w:val="24"/>
        </w:rPr>
        <w:t xml:space="preserve">augstāko izglītību vēsturē un </w:t>
      </w:r>
      <w:r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vismaz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gadu darba pieredzi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militārās vēstures vai militārā</w:t>
      </w:r>
      <w:r w:rsidRPr="00915002">
        <w:rPr>
          <w:rFonts w:ascii="Times New Roman" w:hAnsi="Times New Roman" w:cs="Times New Roman"/>
          <w:iCs/>
          <w:sz w:val="24"/>
          <w:szCs w:val="24"/>
        </w:rPr>
        <w:t xml:space="preserve"> mantojuma</w:t>
      </w:r>
      <w:r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jomā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Pretendentam ir </w:t>
      </w:r>
      <w:r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pedagoģiskā vai sabiedrības izglītošanas darba pieredzi par attiecīgo jomu</w:t>
      </w:r>
      <w:r w:rsidRPr="00915002">
        <w:rPr>
          <w:rFonts w:ascii="Times New Roman" w:hAnsi="Times New Roman" w:cs="Times New Roman"/>
          <w:sz w:val="24"/>
          <w:szCs w:val="24"/>
        </w:rPr>
        <w:t>. Eksperta pakalpojumi</w:t>
      </w:r>
      <w:r w:rsidRPr="001D1223">
        <w:rPr>
          <w:rFonts w:ascii="Times New Roman" w:hAnsi="Times New Roman" w:cs="Times New Roman"/>
          <w:sz w:val="24"/>
          <w:szCs w:val="24"/>
        </w:rPr>
        <w:t xml:space="preserve"> sniedzami latviešu </w:t>
      </w:r>
      <w:r w:rsidRPr="005F2021">
        <w:rPr>
          <w:rFonts w:ascii="Times New Roman" w:hAnsi="Times New Roman" w:cs="Times New Roman"/>
          <w:sz w:val="24"/>
          <w:szCs w:val="24"/>
        </w:rPr>
        <w:t>valodā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Piedāvāto vēstures ekspertu pieredzes apraksts iesniedzams pieteikuma pielikumā (CV un/vai apraksta formā). </w:t>
      </w:r>
    </w:p>
    <w:p w14:paraId="5AE8AD81" w14:textId="49578E2F" w:rsidR="00511194" w:rsidRPr="006B52C9" w:rsidRDefault="00511194" w:rsidP="0051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Cenā </w:t>
      </w:r>
      <w:r>
        <w:rPr>
          <w:rFonts w:ascii="Times New Roman" w:hAnsi="Times New Roman" w:cs="Times New Roman"/>
          <w:sz w:val="24"/>
          <w:szCs w:val="24"/>
        </w:rPr>
        <w:t xml:space="preserve">jāiekļauj visi iespējamie izdevumi, lai nodrošinātu pilnīgu darba uzdevuma prasību izpildi (piem., informācijas par militāro vēsturi, informācijas atlases, informācijas apstrādes, tekstu un stāstu izveides, visi nodokļi un nodevas utml.). </w:t>
      </w:r>
    </w:p>
    <w:p w14:paraId="2B5521B4" w14:textId="77777777" w:rsidR="00511194" w:rsidRDefault="00511194" w:rsidP="00511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12753381"/>
      <w:r>
        <w:rPr>
          <w:rFonts w:ascii="Times New Roman" w:hAnsi="Times New Roman"/>
          <w:sz w:val="24"/>
          <w:szCs w:val="24"/>
        </w:rPr>
        <w:t>Pakalpojums ir sniedzams tā, lai izstrādātie teksti, koncepcijas ir vērstas uz tūristu piesaisti, kur nepieciešams, atraktīvi, saistoši, taču saglabājot informācijas atbilstību vēstures avotiem un projekta kopējam mērķim.</w:t>
      </w:r>
    </w:p>
    <w:bookmarkEnd w:id="3"/>
    <w:p w14:paraId="7BFAC92F" w14:textId="15D6E12E" w:rsidR="00511194" w:rsidRDefault="00511194" w:rsidP="00511194">
      <w:pPr>
        <w:tabs>
          <w:tab w:val="left" w:pos="709"/>
          <w:tab w:val="left" w:pos="127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Kā p</w:t>
      </w:r>
      <w:r w:rsidRPr="00FF01CC">
        <w:rPr>
          <w:rFonts w:ascii="Times New Roman" w:hAnsi="Times New Roman"/>
        </w:rPr>
        <w:t xml:space="preserve">iedāvājuma izvēles kritērijs </w:t>
      </w:r>
      <w:r>
        <w:rPr>
          <w:rFonts w:ascii="Times New Roman" w:hAnsi="Times New Roman"/>
        </w:rPr>
        <w:t xml:space="preserve">noteikts </w:t>
      </w:r>
      <w:r w:rsidRPr="00FF01CC">
        <w:rPr>
          <w:rFonts w:ascii="Times New Roman" w:hAnsi="Times New Roman"/>
        </w:rPr>
        <w:t xml:space="preserve">saimnieciski </w:t>
      </w:r>
      <w:r>
        <w:rPr>
          <w:rFonts w:ascii="Times New Roman" w:hAnsi="Times New Roman"/>
        </w:rPr>
        <w:t>vis</w:t>
      </w:r>
      <w:r w:rsidRPr="00FF01CC">
        <w:rPr>
          <w:rFonts w:ascii="Times New Roman" w:hAnsi="Times New Roman"/>
        </w:rPr>
        <w:t>izdevīgākais piedāvājums</w:t>
      </w:r>
      <w:r>
        <w:rPr>
          <w:rFonts w:ascii="Times New Roman" w:hAnsi="Times New Roman"/>
        </w:rPr>
        <w:t xml:space="preserve">, kura izvērtēšanā tika vērtēts </w:t>
      </w:r>
      <w:r w:rsidRPr="00FF01CC">
        <w:rPr>
          <w:rFonts w:ascii="Times New Roman" w:hAnsi="Times New Roman"/>
        </w:rPr>
        <w:t xml:space="preserve">piedāvātā eksperta </w:t>
      </w:r>
      <w:r>
        <w:rPr>
          <w:rFonts w:ascii="Times New Roman" w:hAnsi="Times New Roman"/>
        </w:rPr>
        <w:t>pieredze</w:t>
      </w:r>
      <w:r w:rsidRPr="00FF01CC">
        <w:rPr>
          <w:rFonts w:ascii="Times New Roman" w:hAnsi="Times New Roman"/>
        </w:rPr>
        <w:t>, t.sk. specializācij</w:t>
      </w:r>
      <w:r>
        <w:rPr>
          <w:rFonts w:ascii="Times New Roman" w:hAnsi="Times New Roman"/>
        </w:rPr>
        <w:t>a</w:t>
      </w:r>
      <w:r w:rsidRPr="00FF01CC">
        <w:rPr>
          <w:rFonts w:ascii="Times New Roman" w:hAnsi="Times New Roman"/>
        </w:rPr>
        <w:t xml:space="preserve"> konkrēti militārā mantojuma jomā</w:t>
      </w:r>
      <w:r>
        <w:rPr>
          <w:rFonts w:ascii="Times New Roman" w:hAnsi="Times New Roman"/>
        </w:rPr>
        <w:t xml:space="preserve"> un piedāvājuma zemākā cena</w:t>
      </w:r>
      <w:r w:rsidRPr="00FF01CC">
        <w:rPr>
          <w:rFonts w:ascii="Times New Roman" w:hAnsi="Times New Roman"/>
        </w:rPr>
        <w:t>.</w:t>
      </w:r>
    </w:p>
    <w:p w14:paraId="499D04CB" w14:textId="650F0158" w:rsidR="005F2021" w:rsidRDefault="00331B20" w:rsidP="000D0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Pakalpojums sniedzams </w:t>
      </w:r>
      <w:r w:rsidRPr="005F66B6">
        <w:rPr>
          <w:rFonts w:ascii="Times New Roman" w:hAnsi="Times New Roman"/>
          <w:b/>
          <w:bCs/>
          <w:sz w:val="24"/>
          <w:szCs w:val="24"/>
        </w:rPr>
        <w:t xml:space="preserve">līdz </w:t>
      </w:r>
      <w:r w:rsidR="00B2187D" w:rsidRPr="005F66B6">
        <w:rPr>
          <w:rFonts w:ascii="Times New Roman" w:hAnsi="Times New Roman"/>
          <w:b/>
          <w:bCs/>
          <w:sz w:val="24"/>
          <w:szCs w:val="24"/>
        </w:rPr>
        <w:t>202</w:t>
      </w:r>
      <w:r w:rsidR="000056C7">
        <w:rPr>
          <w:rFonts w:ascii="Times New Roman" w:hAnsi="Times New Roman"/>
          <w:b/>
          <w:bCs/>
          <w:sz w:val="24"/>
          <w:szCs w:val="24"/>
        </w:rPr>
        <w:t>2</w:t>
      </w:r>
      <w:r w:rsidR="00B2187D" w:rsidRPr="005F66B6">
        <w:rPr>
          <w:rFonts w:ascii="Times New Roman" w:hAnsi="Times New Roman"/>
          <w:b/>
          <w:bCs/>
          <w:sz w:val="24"/>
          <w:szCs w:val="24"/>
        </w:rPr>
        <w:t xml:space="preserve">.gada </w:t>
      </w:r>
      <w:r w:rsidR="00460E50">
        <w:rPr>
          <w:rFonts w:ascii="Times New Roman" w:hAnsi="Times New Roman"/>
          <w:b/>
          <w:bCs/>
          <w:sz w:val="24"/>
          <w:szCs w:val="24"/>
        </w:rPr>
        <w:t>30.</w:t>
      </w:r>
      <w:r w:rsidR="00BB2B62">
        <w:rPr>
          <w:rFonts w:ascii="Times New Roman" w:hAnsi="Times New Roman"/>
          <w:b/>
          <w:bCs/>
          <w:sz w:val="24"/>
          <w:szCs w:val="24"/>
        </w:rPr>
        <w:t>jūn</w:t>
      </w:r>
      <w:r w:rsidR="00460E50">
        <w:rPr>
          <w:rFonts w:ascii="Times New Roman" w:hAnsi="Times New Roman"/>
          <w:b/>
          <w:bCs/>
          <w:sz w:val="24"/>
          <w:szCs w:val="24"/>
        </w:rPr>
        <w:t>ijam</w:t>
      </w:r>
      <w:r w:rsidR="00B2187D" w:rsidRPr="005F66B6">
        <w:rPr>
          <w:rFonts w:ascii="Times New Roman" w:hAnsi="Times New Roman"/>
          <w:b/>
          <w:bCs/>
          <w:sz w:val="24"/>
          <w:szCs w:val="24"/>
        </w:rPr>
        <w:t>.</w:t>
      </w:r>
      <w:bookmarkEnd w:id="2"/>
    </w:p>
    <w:p w14:paraId="06DFF5BA" w14:textId="2ADE0BD1" w:rsidR="00460E50" w:rsidRPr="00BB2B62" w:rsidRDefault="00460E50" w:rsidP="00BB2B62">
      <w:pPr>
        <w:pStyle w:val="Sarakstarindkopa"/>
        <w:numPr>
          <w:ilvl w:val="0"/>
          <w:numId w:val="50"/>
        </w:numPr>
        <w:shd w:val="clear" w:color="auto" w:fill="FFFFFF" w:themeFill="background1"/>
        <w:spacing w:after="0" w:line="240" w:lineRule="auto"/>
        <w:ind w:left="284" w:hanging="229"/>
        <w:rPr>
          <w:rFonts w:ascii="Times New Roman" w:hAnsi="Times New Roman" w:cs="Times New Roman"/>
          <w:b/>
          <w:bCs/>
          <w:sz w:val="24"/>
          <w:szCs w:val="24"/>
        </w:rPr>
      </w:pPr>
      <w:r w:rsidRPr="00BB2B62">
        <w:rPr>
          <w:rFonts w:ascii="Times New Roman" w:hAnsi="Times New Roman" w:cs="Times New Roman"/>
          <w:b/>
          <w:bCs/>
          <w:sz w:val="24"/>
          <w:szCs w:val="24"/>
        </w:rPr>
        <w:t xml:space="preserve">Kurzemes militārā mantojuma objekti - 40 INFORMĀCIJAS PLĀKSNES satura koncepcijas </w:t>
      </w:r>
    </w:p>
    <w:tbl>
      <w:tblPr>
        <w:tblStyle w:val="Reatabula"/>
        <w:tblW w:w="9493" w:type="dxa"/>
        <w:tblLayout w:type="fixed"/>
        <w:tblLook w:val="04A0" w:firstRow="1" w:lastRow="0" w:firstColumn="1" w:lastColumn="0" w:noHBand="0" w:noVBand="1"/>
      </w:tblPr>
      <w:tblGrid>
        <w:gridCol w:w="561"/>
        <w:gridCol w:w="1135"/>
        <w:gridCol w:w="4678"/>
        <w:gridCol w:w="3119"/>
      </w:tblGrid>
      <w:tr w:rsidR="00460E50" w14:paraId="09337E91" w14:textId="77777777" w:rsidTr="00460E50">
        <w:trPr>
          <w:trHeight w:val="186"/>
        </w:trPr>
        <w:tc>
          <w:tcPr>
            <w:tcW w:w="561" w:type="dxa"/>
            <w:shd w:val="clear" w:color="auto" w:fill="A8D08D" w:themeFill="accent6" w:themeFillTint="99"/>
          </w:tcPr>
          <w:p w14:paraId="58E29E50" w14:textId="77777777" w:rsidR="00460E50" w:rsidRPr="00632817" w:rsidRDefault="00460E50" w:rsidP="002D2E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135" w:type="dxa"/>
            <w:shd w:val="clear" w:color="auto" w:fill="A8D08D" w:themeFill="accent6" w:themeFillTint="99"/>
          </w:tcPr>
          <w:p w14:paraId="08E04750" w14:textId="77777777" w:rsidR="00460E50" w:rsidRPr="00E4096B" w:rsidRDefault="00460E50" w:rsidP="002D2E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09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 plāksne</w:t>
            </w:r>
          </w:p>
        </w:tc>
        <w:tc>
          <w:tcPr>
            <w:tcW w:w="4678" w:type="dxa"/>
            <w:shd w:val="clear" w:color="auto" w:fill="A8D08D" w:themeFill="accent6" w:themeFillTint="99"/>
          </w:tcPr>
          <w:p w14:paraId="1F1C6D9B" w14:textId="77777777" w:rsidR="00460E50" w:rsidRPr="00632817" w:rsidRDefault="00460E50" w:rsidP="002D2E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Objekts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14:paraId="20A586DD" w14:textId="190084FA" w:rsidR="00460E50" w:rsidRPr="00D81AAE" w:rsidRDefault="00460E50" w:rsidP="002D2E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Objekta nosau</w:t>
            </w:r>
            <w:r w:rsidR="00703D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ums un apraksts - TEKSTS, max. 250 zīmes, latviešu valodā</w:t>
            </w:r>
          </w:p>
        </w:tc>
      </w:tr>
      <w:tr w:rsidR="00460E50" w14:paraId="0702421C" w14:textId="77777777" w:rsidTr="00460E50">
        <w:tc>
          <w:tcPr>
            <w:tcW w:w="561" w:type="dxa"/>
            <w:shd w:val="clear" w:color="auto" w:fill="E2EFD9" w:themeFill="accent6" w:themeFillTint="33"/>
          </w:tcPr>
          <w:p w14:paraId="178B2F95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51AD35BA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7CF30F29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Ezeres kultūrvēstures un novadpētniecības materiālu krātuve „Muitas nams”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3999BFF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0947E785" w14:textId="77777777" w:rsidTr="00460E50">
        <w:tc>
          <w:tcPr>
            <w:tcW w:w="561" w:type="dxa"/>
            <w:shd w:val="clear" w:color="auto" w:fill="E2EFD9" w:themeFill="accent6" w:themeFillTint="33"/>
          </w:tcPr>
          <w:p w14:paraId="7CAECFAF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59627086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30839993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Ventspils 46. krasta aizsardzības baterijas ugunskoriģēšanas tornis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43A76E86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281CA465" w14:textId="77777777" w:rsidTr="00460E50">
        <w:tc>
          <w:tcPr>
            <w:tcW w:w="561" w:type="dxa"/>
            <w:shd w:val="clear" w:color="auto" w:fill="E2EFD9" w:themeFill="accent6" w:themeFillTint="33"/>
          </w:tcPr>
          <w:p w14:paraId="26898ED1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0638B5EE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48A8224F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Mazbānītis Ventspils brīvdabas muzejā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75390909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34D6AF27" w14:textId="77777777" w:rsidTr="00460E50">
        <w:tc>
          <w:tcPr>
            <w:tcW w:w="561" w:type="dxa"/>
            <w:shd w:val="clear" w:color="auto" w:fill="E2EFD9" w:themeFill="accent6" w:themeFillTint="33"/>
          </w:tcPr>
          <w:p w14:paraId="6DDB6F8F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1653BBFC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255F6FEA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Rubeņa bataljona muzejs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595534C7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08548FC0" w14:textId="77777777" w:rsidTr="00460E50">
        <w:tc>
          <w:tcPr>
            <w:tcW w:w="561" w:type="dxa"/>
            <w:shd w:val="clear" w:color="auto" w:fill="E2EFD9" w:themeFill="accent6" w:themeFillTint="33"/>
          </w:tcPr>
          <w:p w14:paraId="2B0A447C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43F2104E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38685036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Nacionālās pretošanās kustības muzejs Rendā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4D9F339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7AAE9F52" w14:textId="77777777" w:rsidTr="00460E50">
        <w:tc>
          <w:tcPr>
            <w:tcW w:w="561" w:type="dxa"/>
            <w:shd w:val="clear" w:color="auto" w:fill="E2EFD9" w:themeFill="accent6" w:themeFillTint="33"/>
          </w:tcPr>
          <w:p w14:paraId="2F1B7B83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4C5E245C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2A5BA1B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Padomju armijas automašīnu kolekcija Dundagā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3AE19219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4C822E63" w14:textId="77777777" w:rsidTr="00460E50">
        <w:tc>
          <w:tcPr>
            <w:tcW w:w="561" w:type="dxa"/>
            <w:shd w:val="clear" w:color="auto" w:fill="E2EFD9" w:themeFill="accent6" w:themeFillTint="33"/>
          </w:tcPr>
          <w:p w14:paraId="18230F9E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141AD992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65198037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O.Kalpaka muzejs un piemiņas vieta "Airītes"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E58B771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3A233CEF" w14:textId="77777777" w:rsidTr="00460E50">
        <w:tc>
          <w:tcPr>
            <w:tcW w:w="561" w:type="dxa"/>
            <w:shd w:val="clear" w:color="auto" w:fill="E2EFD9" w:themeFill="accent6" w:themeFillTint="33"/>
          </w:tcPr>
          <w:p w14:paraId="393A589E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0E667846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0C20C4DD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Karostas cietums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602D04EF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2B98307B" w14:textId="77777777" w:rsidTr="00460E50">
        <w:tc>
          <w:tcPr>
            <w:tcW w:w="561" w:type="dxa"/>
            <w:shd w:val="clear" w:color="auto" w:fill="E2EFD9" w:themeFill="accent6" w:themeFillTint="33"/>
          </w:tcPr>
          <w:p w14:paraId="74E57D2E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23003E2E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B5E36E9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Karostas Redans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486D7E6E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6E2E5FF7" w14:textId="77777777" w:rsidTr="00460E50">
        <w:tc>
          <w:tcPr>
            <w:tcW w:w="561" w:type="dxa"/>
            <w:shd w:val="clear" w:color="auto" w:fill="E2EFD9" w:themeFill="accent6" w:themeFillTint="33"/>
          </w:tcPr>
          <w:p w14:paraId="0888B574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7FA5E3A6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1A1B6692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Karostas ūdenstornis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283AADE8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73CA8EE3" w14:textId="77777777" w:rsidTr="00460E50">
        <w:tc>
          <w:tcPr>
            <w:tcW w:w="561" w:type="dxa"/>
            <w:shd w:val="clear" w:color="auto" w:fill="E2EFD9" w:themeFill="accent6" w:themeFillTint="33"/>
          </w:tcPr>
          <w:p w14:paraId="042479E6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06652714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7198D86B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Deportāciju piemiņas vagons, Skrundas stacija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0FB37CE1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228DEDC4" w14:textId="77777777" w:rsidTr="00460E50">
        <w:tc>
          <w:tcPr>
            <w:tcW w:w="561" w:type="dxa"/>
            <w:shd w:val="clear" w:color="auto" w:fill="E2EFD9" w:themeFill="accent6" w:themeFillTint="33"/>
          </w:tcPr>
          <w:p w14:paraId="3CD8A1C9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5DC377A8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2ED2477E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Skrundas muižas ekspozīcija par Skrundas lokatoru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540D6FFC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379DEECE" w14:textId="77777777" w:rsidTr="00460E50">
        <w:tc>
          <w:tcPr>
            <w:tcW w:w="561" w:type="dxa"/>
            <w:shd w:val="clear" w:color="auto" w:fill="E2EFD9" w:themeFill="accent6" w:themeFillTint="33"/>
          </w:tcPr>
          <w:p w14:paraId="39E73C2A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76FBE76E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38EA4E70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Skrundas kaujas piemiņas vieta (Karoga diena)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0FCFF2AF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62E07161" w14:textId="77777777" w:rsidTr="00460E50">
        <w:tc>
          <w:tcPr>
            <w:tcW w:w="561" w:type="dxa"/>
            <w:shd w:val="clear" w:color="auto" w:fill="E2EFD9" w:themeFill="accent6" w:themeFillTint="33"/>
          </w:tcPr>
          <w:p w14:paraId="40DF1666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496B1E6C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2D7AE722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Padomju robežsardzes tornis Pāvilostā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5F01CB48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04CF0D1F" w14:textId="77777777" w:rsidTr="00460E50">
        <w:tc>
          <w:tcPr>
            <w:tcW w:w="561" w:type="dxa"/>
            <w:shd w:val="clear" w:color="auto" w:fill="E2EFD9" w:themeFill="accent6" w:themeFillTint="33"/>
          </w:tcPr>
          <w:p w14:paraId="576A897A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2D28F519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174F8984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Pāvilostas novadpētniecības muzeja ekspozīcija “Pāvilosta – slēgtā zona”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615B40BA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5F8EB39B" w14:textId="77777777" w:rsidTr="00460E50">
        <w:tc>
          <w:tcPr>
            <w:tcW w:w="561" w:type="dxa"/>
            <w:shd w:val="clear" w:color="auto" w:fill="E2EFD9" w:themeFill="accent6" w:themeFillTint="33"/>
          </w:tcPr>
          <w:p w14:paraId="163700CE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5726AE8F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020387FC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Pelču muižas pils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5C846E77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2BF8C504" w14:textId="77777777" w:rsidTr="00460E50">
        <w:tc>
          <w:tcPr>
            <w:tcW w:w="561" w:type="dxa"/>
            <w:shd w:val="clear" w:color="auto" w:fill="E2EFD9" w:themeFill="accent6" w:themeFillTint="33"/>
          </w:tcPr>
          <w:p w14:paraId="008D3321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43EF2918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490848B9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Ventspils Starptautiskais Radioastronomijas centrs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5DDABFB1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1DDE0E4B" w14:textId="77777777" w:rsidTr="00460E50">
        <w:tc>
          <w:tcPr>
            <w:tcW w:w="561" w:type="dxa"/>
            <w:shd w:val="clear" w:color="auto" w:fill="E2EFD9" w:themeFill="accent6" w:themeFillTint="33"/>
          </w:tcPr>
          <w:p w14:paraId="01AAEA85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14F3AF69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639D005F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Mērsraga bāka un krasta robežsardze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9243A52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0E2CA12E" w14:textId="77777777" w:rsidTr="00460E50">
        <w:tc>
          <w:tcPr>
            <w:tcW w:w="561" w:type="dxa"/>
            <w:shd w:val="clear" w:color="auto" w:fill="E2EFD9" w:themeFill="accent6" w:themeFillTint="33"/>
          </w:tcPr>
          <w:p w14:paraId="6AD7170E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589C5CAF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019C954C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Vaiņodes lidlauks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6F18316A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175BFAD8" w14:textId="77777777" w:rsidTr="00460E50">
        <w:tc>
          <w:tcPr>
            <w:tcW w:w="561" w:type="dxa"/>
            <w:shd w:val="clear" w:color="auto" w:fill="E2EFD9" w:themeFill="accent6" w:themeFillTint="33"/>
          </w:tcPr>
          <w:p w14:paraId="61300F7E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0BCF2DF1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26222FDF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Rudbāržu muižas pils un piemiņas plāksne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08935622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06FC78FC" w14:textId="77777777" w:rsidTr="00460E50">
        <w:tc>
          <w:tcPr>
            <w:tcW w:w="561" w:type="dxa"/>
            <w:shd w:val="clear" w:color="auto" w:fill="E2EFD9" w:themeFill="accent6" w:themeFillTint="33"/>
          </w:tcPr>
          <w:p w14:paraId="3EB2F58E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72830E31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28C46430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Zlēku traģēdijas piemiņas vieta 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1445EFB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107A0591" w14:textId="77777777" w:rsidTr="00460E50">
        <w:tc>
          <w:tcPr>
            <w:tcW w:w="561" w:type="dxa"/>
            <w:shd w:val="clear" w:color="auto" w:fill="E2EFD9" w:themeFill="accent6" w:themeFillTint="33"/>
          </w:tcPr>
          <w:p w14:paraId="1EBA1F0F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65464F2D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5584B30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Zvārdes mērķpoligons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3749421C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61622858" w14:textId="77777777" w:rsidTr="00460E50">
        <w:tc>
          <w:tcPr>
            <w:tcW w:w="561" w:type="dxa"/>
            <w:shd w:val="clear" w:color="auto" w:fill="E2EFD9" w:themeFill="accent6" w:themeFillTint="33"/>
          </w:tcPr>
          <w:p w14:paraId="3434338A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51AA00E2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01F0D072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Saldus vācu karavīru kapi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0E795FF0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30DACB50" w14:textId="77777777" w:rsidTr="00460E50">
        <w:tc>
          <w:tcPr>
            <w:tcW w:w="561" w:type="dxa"/>
            <w:shd w:val="clear" w:color="auto" w:fill="E2EFD9" w:themeFill="accent6" w:themeFillTint="33"/>
          </w:tcPr>
          <w:p w14:paraId="0DB2A49E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1962036A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6029ADF5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2.Pasaules kara maršruts Priekulē un apkārtnē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3A036F8A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438BC9F3" w14:textId="77777777" w:rsidTr="00460E50">
        <w:tc>
          <w:tcPr>
            <w:tcW w:w="561" w:type="dxa"/>
            <w:shd w:val="clear" w:color="auto" w:fill="E2EFD9" w:themeFill="accent6" w:themeFillTint="33"/>
          </w:tcPr>
          <w:p w14:paraId="54B68F28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7A9EDC3A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3B739016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Priekules Brāļu kapu memoriālais ansamblis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5B6B6EF0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21456BB6" w14:textId="77777777" w:rsidTr="00460E50">
        <w:tc>
          <w:tcPr>
            <w:tcW w:w="561" w:type="dxa"/>
            <w:shd w:val="clear" w:color="auto" w:fill="E2EFD9" w:themeFill="accent6" w:themeFillTint="33"/>
          </w:tcPr>
          <w:p w14:paraId="64CF442B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7E771E1A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3ACACEA5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Vācu armijas zemnīcas kempingā "Melnsils"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1666BE2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5FF2E11A" w14:textId="77777777" w:rsidTr="00460E50">
        <w:tc>
          <w:tcPr>
            <w:tcW w:w="561" w:type="dxa"/>
            <w:shd w:val="clear" w:color="auto" w:fill="E2EFD9" w:themeFill="accent6" w:themeFillTint="33"/>
          </w:tcPr>
          <w:p w14:paraId="7F41D7D7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1C025230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2017B150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Ovišu bāka 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47FA148B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1BD719E2" w14:textId="77777777" w:rsidTr="00460E50">
        <w:tc>
          <w:tcPr>
            <w:tcW w:w="561" w:type="dxa"/>
            <w:shd w:val="clear" w:color="auto" w:fill="E2EFD9" w:themeFill="accent6" w:themeFillTint="33"/>
          </w:tcPr>
          <w:p w14:paraId="03B27CAA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71652D8B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19118A5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Užavas bāka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466B4231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6E67DB01" w14:textId="77777777" w:rsidTr="00460E50">
        <w:tc>
          <w:tcPr>
            <w:tcW w:w="561" w:type="dxa"/>
            <w:shd w:val="clear" w:color="auto" w:fill="E2EFD9" w:themeFill="accent6" w:themeFillTint="33"/>
          </w:tcPr>
          <w:p w14:paraId="2608C2E7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3929DC8E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15FEF5C0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Akmeņraga bāka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71268922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6B149E37" w14:textId="77777777" w:rsidTr="00460E50">
        <w:tc>
          <w:tcPr>
            <w:tcW w:w="561" w:type="dxa"/>
            <w:shd w:val="clear" w:color="auto" w:fill="A8D08D" w:themeFill="accent6" w:themeFillTint="99"/>
          </w:tcPr>
          <w:p w14:paraId="2149A6BB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5" w:type="dxa"/>
            <w:shd w:val="clear" w:color="auto" w:fill="A8D08D" w:themeFill="accent6" w:themeFillTint="99"/>
          </w:tcPr>
          <w:p w14:paraId="218E2708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A8D08D" w:themeFill="accent6" w:themeFillTint="99"/>
          </w:tcPr>
          <w:p w14:paraId="657C223D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Alfrēda Riekstiņa piemiņas akmens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14:paraId="663A712C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558E2458" w14:textId="77777777" w:rsidTr="00460E50">
        <w:tc>
          <w:tcPr>
            <w:tcW w:w="561" w:type="dxa"/>
            <w:shd w:val="clear" w:color="auto" w:fill="A8D08D" w:themeFill="accent6" w:themeFillTint="99"/>
          </w:tcPr>
          <w:p w14:paraId="1106A024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35" w:type="dxa"/>
            <w:shd w:val="clear" w:color="auto" w:fill="A8D08D" w:themeFill="accent6" w:themeFillTint="99"/>
          </w:tcPr>
          <w:p w14:paraId="463A37CE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A8D08D" w:themeFill="accent6" w:themeFillTint="99"/>
          </w:tcPr>
          <w:p w14:paraId="427BB28D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Āpuznieku kaujas vieta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14:paraId="1E7DA776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201D2BC1" w14:textId="77777777" w:rsidTr="00460E50">
        <w:tc>
          <w:tcPr>
            <w:tcW w:w="561" w:type="dxa"/>
            <w:shd w:val="clear" w:color="auto" w:fill="A8D08D" w:themeFill="accent6" w:themeFillTint="99"/>
          </w:tcPr>
          <w:p w14:paraId="491532F0" w14:textId="77777777" w:rsidR="00460E50" w:rsidRPr="00632817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5" w:type="dxa"/>
            <w:shd w:val="clear" w:color="auto" w:fill="A8D08D" w:themeFill="accent6" w:themeFillTint="99"/>
          </w:tcPr>
          <w:p w14:paraId="4D4FFB67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A8D08D" w:themeFill="accent6" w:themeFillTint="99"/>
          </w:tcPr>
          <w:p w14:paraId="106C6C92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Nacionālo partizānu kauju vieta pie “Apūznieku” mājām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14:paraId="2A8DE1D3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216AC88F" w14:textId="77777777" w:rsidTr="00460E50">
        <w:tc>
          <w:tcPr>
            <w:tcW w:w="561" w:type="dxa"/>
            <w:shd w:val="clear" w:color="auto" w:fill="A8D08D" w:themeFill="accent6" w:themeFillTint="99"/>
          </w:tcPr>
          <w:p w14:paraId="1A244543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5" w:type="dxa"/>
            <w:shd w:val="clear" w:color="auto" w:fill="A8D08D" w:themeFill="accent6" w:themeFillTint="99"/>
          </w:tcPr>
          <w:p w14:paraId="7C81CD04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A8D08D" w:themeFill="accent6" w:themeFillTint="99"/>
          </w:tcPr>
          <w:p w14:paraId="1AA2FCB4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Leitnanta Roberta Rubeņa bataljona muzejs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14:paraId="79C54EBE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328CD1C4" w14:textId="77777777" w:rsidTr="00460E50">
        <w:tc>
          <w:tcPr>
            <w:tcW w:w="561" w:type="dxa"/>
            <w:shd w:val="clear" w:color="auto" w:fill="A8D08D" w:themeFill="accent6" w:themeFillTint="99"/>
          </w:tcPr>
          <w:p w14:paraId="189CE168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5" w:type="dxa"/>
            <w:shd w:val="clear" w:color="auto" w:fill="A8D08D" w:themeFill="accent6" w:themeFillTint="99"/>
          </w:tcPr>
          <w:p w14:paraId="558002E2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A8D08D" w:themeFill="accent6" w:themeFillTint="99"/>
          </w:tcPr>
          <w:p w14:paraId="2AFB8978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Rubeņa bataljona zemnīca un cīņu vietas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14:paraId="0ED5939E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1B73FF08" w14:textId="77777777" w:rsidTr="00460E50">
        <w:tc>
          <w:tcPr>
            <w:tcW w:w="561" w:type="dxa"/>
            <w:shd w:val="clear" w:color="auto" w:fill="A8D08D" w:themeFill="accent6" w:themeFillTint="99"/>
          </w:tcPr>
          <w:p w14:paraId="5F581CF9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5" w:type="dxa"/>
            <w:shd w:val="clear" w:color="auto" w:fill="A8D08D" w:themeFill="accent6" w:themeFillTint="99"/>
          </w:tcPr>
          <w:p w14:paraId="525C7551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A8D08D" w:themeFill="accent6" w:themeFillTint="99"/>
          </w:tcPr>
          <w:p w14:paraId="400D7DBE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Pētera Čevera nacionālo partizānu bunkurs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14:paraId="609DA947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3D97AA65" w14:textId="77777777" w:rsidTr="00460E50">
        <w:tc>
          <w:tcPr>
            <w:tcW w:w="561" w:type="dxa"/>
            <w:shd w:val="clear" w:color="auto" w:fill="A8D08D" w:themeFill="accent6" w:themeFillTint="99"/>
          </w:tcPr>
          <w:p w14:paraId="4C0BA182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5" w:type="dxa"/>
            <w:shd w:val="clear" w:color="auto" w:fill="A8D08D" w:themeFill="accent6" w:themeFillTint="99"/>
          </w:tcPr>
          <w:p w14:paraId="753FDCA1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A8D08D" w:themeFill="accent6" w:themeFillTint="99"/>
          </w:tcPr>
          <w:p w14:paraId="2DFFF59D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Nacionālo partizānu brāļu kapi pie “Dzelzkalnu” mājām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14:paraId="4F7E5BE1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01948AEB" w14:textId="77777777" w:rsidTr="00460E50">
        <w:tc>
          <w:tcPr>
            <w:tcW w:w="561" w:type="dxa"/>
            <w:shd w:val="clear" w:color="auto" w:fill="A8D08D" w:themeFill="accent6" w:themeFillTint="99"/>
          </w:tcPr>
          <w:p w14:paraId="7E70AE7E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35" w:type="dxa"/>
            <w:shd w:val="clear" w:color="auto" w:fill="A8D08D" w:themeFill="accent6" w:themeFillTint="99"/>
          </w:tcPr>
          <w:p w14:paraId="43E314C1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A8D08D" w:themeFill="accent6" w:themeFillTint="99"/>
          </w:tcPr>
          <w:p w14:paraId="79A0090D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Alberta Felberga nacionālo partizānu piemiņas akmens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14:paraId="0B8828DE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394BDE4D" w14:textId="77777777" w:rsidTr="00460E50">
        <w:tc>
          <w:tcPr>
            <w:tcW w:w="561" w:type="dxa"/>
            <w:shd w:val="clear" w:color="auto" w:fill="A8D08D" w:themeFill="accent6" w:themeFillTint="99"/>
          </w:tcPr>
          <w:p w14:paraId="3AA20AAD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35" w:type="dxa"/>
            <w:shd w:val="clear" w:color="auto" w:fill="A8D08D" w:themeFill="accent6" w:themeFillTint="99"/>
          </w:tcPr>
          <w:p w14:paraId="75805641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A8D08D" w:themeFill="accent6" w:themeFillTint="99"/>
          </w:tcPr>
          <w:p w14:paraId="5779E4E3" w14:textId="77777777" w:rsidR="00460E50" w:rsidRPr="00460E50" w:rsidRDefault="00460E50" w:rsidP="002D2E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bCs/>
                <w:sz w:val="20"/>
                <w:szCs w:val="20"/>
              </w:rPr>
              <w:t>Nikolaja Straumes nacionālo partizānu piemiņas akmens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14:paraId="7A4EBA3E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4F7F623C" w14:textId="77777777" w:rsidTr="00460E50">
        <w:tc>
          <w:tcPr>
            <w:tcW w:w="561" w:type="dxa"/>
            <w:shd w:val="clear" w:color="auto" w:fill="A8D08D" w:themeFill="accent6" w:themeFillTint="99"/>
          </w:tcPr>
          <w:p w14:paraId="2E9BFA87" w14:textId="77777777" w:rsid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A8D08D" w:themeFill="accent6" w:themeFillTint="99"/>
          </w:tcPr>
          <w:p w14:paraId="30E6DC9E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A8D08D" w:themeFill="accent6" w:themeFillTint="99"/>
          </w:tcPr>
          <w:p w14:paraId="23AA6F7E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Nacionālo partizānu piemiņas vieta Saldū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14:paraId="5C84034C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E50" w14:paraId="1AEBAE42" w14:textId="77777777" w:rsidTr="00460E50">
        <w:trPr>
          <w:trHeight w:val="77"/>
        </w:trPr>
        <w:tc>
          <w:tcPr>
            <w:tcW w:w="561" w:type="dxa"/>
            <w:shd w:val="clear" w:color="auto" w:fill="A8D08D" w:themeFill="accent6" w:themeFillTint="99"/>
          </w:tcPr>
          <w:p w14:paraId="64E879A7" w14:textId="77777777" w:rsidR="00460E50" w:rsidRPr="000C649F" w:rsidRDefault="00460E50" w:rsidP="002D2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5" w:type="dxa"/>
            <w:shd w:val="clear" w:color="auto" w:fill="A8D08D" w:themeFill="accent6" w:themeFillTint="99"/>
          </w:tcPr>
          <w:p w14:paraId="458FDE0C" w14:textId="77777777" w:rsidR="00460E50" w:rsidRPr="00460E50" w:rsidRDefault="00460E50" w:rsidP="002D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Plāksne</w:t>
            </w:r>
          </w:p>
        </w:tc>
        <w:tc>
          <w:tcPr>
            <w:tcW w:w="4678" w:type="dxa"/>
            <w:shd w:val="clear" w:color="auto" w:fill="A8D08D" w:themeFill="accent6" w:themeFillTint="99"/>
          </w:tcPr>
          <w:p w14:paraId="3B465F28" w14:textId="77777777" w:rsidR="00460E50" w:rsidRPr="00460E50" w:rsidRDefault="00460E50" w:rsidP="002D2E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E50">
              <w:rPr>
                <w:rFonts w:ascii="Times New Roman" w:hAnsi="Times New Roman" w:cs="Times New Roman"/>
                <w:sz w:val="20"/>
                <w:szCs w:val="20"/>
              </w:rPr>
              <w:t>Nacionālo partizānu “Dunča bunkura” vieta un piemiņas plāksne “Tēvijas Vanagiem”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14:paraId="15BD517C" w14:textId="77777777" w:rsidR="00460E50" w:rsidRPr="00D81AAE" w:rsidRDefault="00460E50" w:rsidP="002D2E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E88D3E5" w14:textId="6E52D65B" w:rsidR="00BB2B62" w:rsidRDefault="00BB2B62" w:rsidP="00BB2B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35E1B1" w14:textId="41798B17" w:rsidR="00460E50" w:rsidRPr="00BB2B62" w:rsidRDefault="00460E50" w:rsidP="00BB2B62">
      <w:pPr>
        <w:pStyle w:val="Sarakstarindkopa"/>
        <w:numPr>
          <w:ilvl w:val="0"/>
          <w:numId w:val="50"/>
        </w:numPr>
        <w:shd w:val="clear" w:color="auto" w:fill="FFFFFF" w:themeFill="background1"/>
        <w:spacing w:after="0" w:line="240" w:lineRule="auto"/>
        <w:ind w:left="426" w:hanging="371"/>
        <w:rPr>
          <w:rFonts w:ascii="Times New Roman" w:hAnsi="Times New Roman" w:cs="Times New Roman"/>
          <w:b/>
          <w:bCs/>
          <w:sz w:val="24"/>
          <w:szCs w:val="24"/>
        </w:rPr>
      </w:pPr>
      <w:r w:rsidRPr="00BB2B62">
        <w:rPr>
          <w:rFonts w:ascii="Times New Roman" w:hAnsi="Times New Roman" w:cs="Times New Roman"/>
          <w:b/>
          <w:bCs/>
          <w:sz w:val="24"/>
          <w:szCs w:val="24"/>
        </w:rPr>
        <w:t>AUDIOGIDA 10  Kurzemes militārā mantojuma objekti – Nacionālo partizānu kauju un  piemiņas vietas vēsturiskās koncepcijas</w:t>
      </w:r>
    </w:p>
    <w:p w14:paraId="145CC5BB" w14:textId="77777777" w:rsidR="00460E50" w:rsidRDefault="00460E50" w:rsidP="00460E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A5533" w14:textId="77777777" w:rsidR="00460E50" w:rsidRDefault="00460E50" w:rsidP="00460E50">
      <w:pPr>
        <w:pStyle w:val="Sarakstarindkopa"/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0825038"/>
      <w:r>
        <w:rPr>
          <w:rFonts w:ascii="Times New Roman" w:hAnsi="Times New Roman" w:cs="Times New Roman"/>
          <w:b/>
          <w:bCs/>
          <w:sz w:val="24"/>
          <w:szCs w:val="24"/>
        </w:rPr>
        <w:t xml:space="preserve">Alfrēda Riekstiņa piemiņas akmens </w:t>
      </w:r>
    </w:p>
    <w:p w14:paraId="7B435D31" w14:textId="77777777" w:rsidR="00460E50" w:rsidRDefault="00460E50" w:rsidP="00460E50">
      <w:pPr>
        <w:pStyle w:val="Sarakstarindkopa"/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Āpuznieku kaujas vieta </w:t>
      </w:r>
    </w:p>
    <w:p w14:paraId="625B0E92" w14:textId="77777777" w:rsidR="00460E50" w:rsidRDefault="00460E50" w:rsidP="00460E50">
      <w:pPr>
        <w:pStyle w:val="Sarakstarindkopa"/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Letnanta Rubeņa bataljona 2.rotas bunkurs </w:t>
      </w:r>
    </w:p>
    <w:p w14:paraId="5A4AD4EC" w14:textId="77777777" w:rsidR="00460E50" w:rsidRDefault="00460E50" w:rsidP="00460E50">
      <w:pPr>
        <w:pStyle w:val="Sarakstarindkopa"/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Kureliešu štābs Stiklos </w:t>
      </w:r>
    </w:p>
    <w:p w14:paraId="03D7526E" w14:textId="77777777" w:rsidR="00460E50" w:rsidRDefault="00460E50" w:rsidP="00460E50">
      <w:pPr>
        <w:pStyle w:val="Sarakstarindkopa"/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Pētera Čevera nacionālo partizānu grupas bunkurs </w:t>
      </w:r>
    </w:p>
    <w:p w14:paraId="768200A0" w14:textId="77777777" w:rsidR="00460E50" w:rsidRDefault="00460E50" w:rsidP="00460E50">
      <w:pPr>
        <w:pStyle w:val="Sarakstarindkopa"/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Nacionālo partizānu brāļu kapi pie “Dzelzkalnu” mājām </w:t>
      </w:r>
    </w:p>
    <w:p w14:paraId="745F02F1" w14:textId="77777777" w:rsidR="00460E50" w:rsidRDefault="00460E50" w:rsidP="00460E50">
      <w:pPr>
        <w:pStyle w:val="Sarakstarindkopa"/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Alberta Feldberga nacionālo partizānu piemiņas akmens Laumu parkā </w:t>
      </w:r>
    </w:p>
    <w:p w14:paraId="7C00CB76" w14:textId="77777777" w:rsidR="00460E50" w:rsidRDefault="00460E50" w:rsidP="00460E50">
      <w:pPr>
        <w:pStyle w:val="Sarakstarindkopa"/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Nikolaja Straumes nacionālo partizānu piemiņas akmens </w:t>
      </w:r>
    </w:p>
    <w:p w14:paraId="458A6E12" w14:textId="77777777" w:rsidR="00460E50" w:rsidRDefault="00460E50" w:rsidP="00460E50">
      <w:pPr>
        <w:pStyle w:val="Sarakstarindkopa"/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Žaņa Brizgas nacionālo partizānu piemiņas akmens Saldū </w:t>
      </w:r>
    </w:p>
    <w:p w14:paraId="23A63A22" w14:textId="1BD93932" w:rsidR="0020656A" w:rsidRPr="00991C82" w:rsidRDefault="00460E50" w:rsidP="00991C82">
      <w:pPr>
        <w:pStyle w:val="Sarakstarindkopa"/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“Dunča” nacionālo partizānu piem</w:t>
      </w:r>
      <w:r w:rsidRPr="000C649F">
        <w:rPr>
          <w:rFonts w:ascii="Times New Roman" w:hAnsi="Times New Roman" w:cs="Times New Roman"/>
          <w:b/>
          <w:bCs/>
          <w:sz w:val="24"/>
          <w:szCs w:val="24"/>
        </w:rPr>
        <w:t xml:space="preserve">iņas </w:t>
      </w:r>
      <w:r w:rsidRPr="000C649F">
        <w:rPr>
          <w:rFonts w:ascii="Times New Roman" w:hAnsi="Times New Roman" w:cs="Times New Roman"/>
          <w:b/>
          <w:sz w:val="24"/>
          <w:szCs w:val="24"/>
        </w:rPr>
        <w:t xml:space="preserve">plāksne </w:t>
      </w:r>
      <w:r w:rsidRPr="000C649F">
        <w:rPr>
          <w:rFonts w:ascii="Times New Roman" w:hAnsi="Times New Roman" w:cs="Times New Roman"/>
          <w:b/>
          <w:sz w:val="20"/>
          <w:szCs w:val="20"/>
        </w:rPr>
        <w:t>“Tēvijas Vanagiem”</w:t>
      </w:r>
      <w:r w:rsidRPr="005C6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"/>
    </w:p>
    <w:p w14:paraId="12778C06" w14:textId="77777777" w:rsidR="00BB2B62" w:rsidRDefault="00BB2B62" w:rsidP="00741D3B">
      <w:pPr>
        <w:spacing w:after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AEE6C3B" w14:textId="77777777" w:rsidR="00BB2B62" w:rsidRDefault="00BB2B62" w:rsidP="00741D3B">
      <w:pPr>
        <w:spacing w:after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97824BC" w14:textId="77777777" w:rsidR="00BB2B62" w:rsidRDefault="00BB2B62" w:rsidP="00741D3B">
      <w:pPr>
        <w:spacing w:after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795128E" w14:textId="17BAEF39" w:rsidR="00123031" w:rsidRPr="00741D3B" w:rsidRDefault="00C145BC" w:rsidP="00741D3B">
      <w:pPr>
        <w:spacing w:after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41D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2.</w:t>
      </w:r>
      <w:r w:rsidR="00FB6FBF" w:rsidRPr="00741D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pielikums</w:t>
      </w:r>
    </w:p>
    <w:p w14:paraId="105EADB8" w14:textId="77777777" w:rsidR="0020656A" w:rsidRPr="00CC521A" w:rsidRDefault="0020656A" w:rsidP="0020656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Tirgus izpētes noteikumiem</w:t>
      </w:r>
    </w:p>
    <w:p w14:paraId="1B3B13A2" w14:textId="3618DF98" w:rsidR="0020656A" w:rsidRDefault="0020656A" w:rsidP="0020656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C52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vēstures eksperta pakalpojumu sniegšanai </w:t>
      </w:r>
    </w:p>
    <w:p w14:paraId="7346972B" w14:textId="1A4C4A9C" w:rsidR="00991C82" w:rsidRPr="00991C82" w:rsidRDefault="00991C82" w:rsidP="00991C8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0476B6">
        <w:rPr>
          <w:rFonts w:ascii="Times New Roman" w:hAnsi="Times New Roman" w:cs="Times New Roman"/>
          <w:bCs/>
          <w:i/>
          <w:sz w:val="24"/>
          <w:szCs w:val="24"/>
        </w:rPr>
        <w:t>nformācijas plākšņu un audiogida satura koncepcijas</w:t>
      </w:r>
      <w:r w:rsidRPr="00CC52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446CF2A3" w14:textId="77777777" w:rsidR="0020656A" w:rsidRDefault="0020656A" w:rsidP="0020656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C52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Kurzemes reģiona militārā</w:t>
      </w:r>
      <w:r w:rsidRPr="00CC521A">
        <w:rPr>
          <w:rFonts w:ascii="Times New Roman" w:hAnsi="Times New Roman" w:cs="Times New Roman"/>
          <w:i/>
          <w:sz w:val="24"/>
          <w:szCs w:val="24"/>
        </w:rPr>
        <w:t xml:space="preserve"> mantojuma</w:t>
      </w:r>
      <w:r w:rsidRPr="00CC52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jomā</w:t>
      </w:r>
    </w:p>
    <w:p w14:paraId="4C4C108C" w14:textId="77777777" w:rsidR="00991C82" w:rsidRDefault="00991C82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3D0E1B" w14:textId="0F4E5CD5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4DA1C1DA" w14:textId="77777777" w:rsidR="00C145BC" w:rsidRPr="00C145BC" w:rsidRDefault="00C145BC" w:rsidP="00C145BC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C145B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vēstures eksperta pakalpojumu sniegšanai Kurzemes reģiona militārā</w:t>
      </w:r>
      <w:r w:rsidRPr="00C145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mantojuma</w:t>
      </w:r>
      <w:r w:rsidRPr="00C145B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jomā</w:t>
      </w:r>
    </w:p>
    <w:p w14:paraId="478D37FF" w14:textId="31237E1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20656A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>Nosaukums/Vārds, uzvārds</w:t>
            </w:r>
            <w:r w:rsidRPr="0020656A">
              <w:rPr>
                <w:rStyle w:val="Vresatsauce"/>
                <w:rFonts w:ascii="Times New Roman" w:hAnsi="Times New Roman"/>
                <w:sz w:val="20"/>
                <w:szCs w:val="20"/>
              </w:rPr>
              <w:footnoteReference w:id="2"/>
            </w:r>
            <w:r w:rsidRPr="0020656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82F" w:rsidRPr="0020656A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>Reģistrācijas numurs/ personas kods</w:t>
            </w:r>
            <w:r w:rsidRPr="0020656A">
              <w:rPr>
                <w:rStyle w:val="Vresatsauce"/>
                <w:rFonts w:ascii="Times New Roman" w:hAnsi="Times New Roman"/>
                <w:sz w:val="20"/>
                <w:szCs w:val="20"/>
              </w:rPr>
              <w:footnoteReference w:id="3"/>
            </w:r>
            <w:r w:rsidRPr="0020656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82F" w:rsidRPr="0020656A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>Juridiskā adrese/ deklarētā dzīvesvietas adrese</w:t>
            </w:r>
            <w:r w:rsidRPr="0020656A">
              <w:rPr>
                <w:rStyle w:val="Vresatsauce"/>
                <w:rFonts w:ascii="Times New Roman" w:hAnsi="Times New Roman"/>
                <w:sz w:val="20"/>
                <w:szCs w:val="20"/>
              </w:rPr>
              <w:footnoteReference w:id="4"/>
            </w:r>
            <w:r w:rsidRPr="0020656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82F" w:rsidRPr="0020656A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82F" w:rsidRPr="0020656A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>E-pasts</w:t>
            </w:r>
            <w:r w:rsidRPr="0020656A">
              <w:rPr>
                <w:rStyle w:val="Vresatsauce"/>
                <w:rFonts w:ascii="Times New Roman" w:hAnsi="Times New Roman"/>
                <w:sz w:val="20"/>
                <w:szCs w:val="20"/>
              </w:rPr>
              <w:footnoteReference w:id="5"/>
            </w:r>
            <w:r w:rsidRPr="0020656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38C256" w14:textId="7777777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20656A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82F" w:rsidRPr="0020656A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B01545" w14:textId="3E1DE175" w:rsidR="00F0582F" w:rsidRDefault="00F0582F" w:rsidP="00D973F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 xml:space="preserve">nav tādu apstākļu,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63DDEEC6" w14:textId="68370ADC" w:rsidR="00FF30ED" w:rsidRPr="00430B9A" w:rsidRDefault="00FF30ED" w:rsidP="00FF30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t xml:space="preserve">Pretendents apņemas </w:t>
      </w:r>
      <w:r w:rsidR="00E17964">
        <w:rPr>
          <w:rFonts w:ascii="Times New Roman" w:hAnsi="Times New Roman"/>
          <w:sz w:val="24"/>
          <w:szCs w:val="24"/>
        </w:rPr>
        <w:t xml:space="preserve">sniegt </w:t>
      </w:r>
      <w:r w:rsidR="00372868" w:rsidRPr="003728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vēstures eksperta pakalpojumu</w:t>
      </w:r>
      <w:r w:rsidR="003728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="00372868" w:rsidRPr="003728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753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Kurzemes militārā</w:t>
      </w:r>
      <w:r w:rsidR="00372868" w:rsidRPr="00372868">
        <w:rPr>
          <w:rFonts w:ascii="Times New Roman" w:hAnsi="Times New Roman" w:cs="Times New Roman"/>
          <w:iCs/>
          <w:sz w:val="24"/>
          <w:szCs w:val="24"/>
        </w:rPr>
        <w:t xml:space="preserve"> mantojuma</w:t>
      </w:r>
      <w:r w:rsidR="00372868" w:rsidRPr="003728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jomā</w:t>
      </w:r>
      <w:r w:rsidR="00E17964">
        <w:rPr>
          <w:rFonts w:ascii="Times New Roman" w:hAnsi="Times New Roman"/>
          <w:sz w:val="24"/>
          <w:szCs w:val="24"/>
        </w:rPr>
        <w:t xml:space="preserve"> saskaņā ar darba uzdevumu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9727CD7" w14:textId="1481782F" w:rsidR="009A3673" w:rsidRDefault="009A3673" w:rsidP="009A36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</w:p>
    <w:p w14:paraId="53C3A03B" w14:textId="4F6850D0" w:rsidR="003E1CB1" w:rsidRPr="00430B9A" w:rsidRDefault="003E1CB1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  <w:r w:rsidR="008615B9">
        <w:rPr>
          <w:rFonts w:ascii="Times New Roman" w:hAnsi="Times New Roman"/>
          <w:sz w:val="24"/>
          <w:szCs w:val="24"/>
        </w:rPr>
        <w:t xml:space="preserve"> Piedāvāt</w:t>
      </w:r>
      <w:r w:rsidR="00954FCD">
        <w:rPr>
          <w:rFonts w:ascii="Times New Roman" w:hAnsi="Times New Roman"/>
          <w:sz w:val="24"/>
          <w:szCs w:val="24"/>
        </w:rPr>
        <w:t>ā</w:t>
      </w:r>
      <w:r w:rsidR="008615B9">
        <w:rPr>
          <w:rFonts w:ascii="Times New Roman" w:hAnsi="Times New Roman"/>
          <w:sz w:val="24"/>
          <w:szCs w:val="24"/>
        </w:rPr>
        <w:t xml:space="preserve"> vēstures ekspert</w:t>
      </w:r>
      <w:r w:rsidR="00954FCD">
        <w:rPr>
          <w:rFonts w:ascii="Times New Roman" w:hAnsi="Times New Roman"/>
          <w:sz w:val="24"/>
          <w:szCs w:val="24"/>
        </w:rPr>
        <w:t>a</w:t>
      </w:r>
      <w:r w:rsidR="008615B9">
        <w:rPr>
          <w:rFonts w:ascii="Times New Roman" w:hAnsi="Times New Roman"/>
          <w:sz w:val="24"/>
          <w:szCs w:val="24"/>
        </w:rPr>
        <w:t xml:space="preserve"> pieredzes apraksts pielikumā.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21"/>
        <w:gridCol w:w="2270"/>
        <w:gridCol w:w="2131"/>
        <w:gridCol w:w="2012"/>
      </w:tblGrid>
      <w:tr w:rsidR="0020656A" w:rsidRPr="0020656A" w14:paraId="66A56E53" w14:textId="6B96769A" w:rsidTr="0020656A">
        <w:trPr>
          <w:trHeight w:val="483"/>
        </w:trPr>
        <w:tc>
          <w:tcPr>
            <w:tcW w:w="2921" w:type="dxa"/>
            <w:shd w:val="clear" w:color="auto" w:fill="auto"/>
            <w:vAlign w:val="center"/>
          </w:tcPr>
          <w:p w14:paraId="10C6E676" w14:textId="77777777" w:rsidR="0020656A" w:rsidRPr="0020656A" w:rsidRDefault="0020656A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56A">
              <w:rPr>
                <w:rFonts w:ascii="Times New Roman" w:hAnsi="Times New Roman"/>
                <w:b/>
                <w:bCs/>
                <w:sz w:val="20"/>
                <w:szCs w:val="20"/>
              </w:rPr>
              <w:t>Pozīcija</w:t>
            </w:r>
          </w:p>
        </w:tc>
        <w:tc>
          <w:tcPr>
            <w:tcW w:w="2270" w:type="dxa"/>
          </w:tcPr>
          <w:p w14:paraId="3983F178" w14:textId="0984D4FF" w:rsidR="0020656A" w:rsidRPr="0020656A" w:rsidRDefault="0020656A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56A">
              <w:rPr>
                <w:rFonts w:ascii="Times New Roman" w:hAnsi="Times New Roman"/>
                <w:b/>
                <w:bCs/>
                <w:sz w:val="20"/>
                <w:szCs w:val="20"/>
              </w:rPr>
              <w:t>Cena bez PVN, EUR</w:t>
            </w:r>
          </w:p>
        </w:tc>
        <w:tc>
          <w:tcPr>
            <w:tcW w:w="2131" w:type="dxa"/>
          </w:tcPr>
          <w:p w14:paraId="15D34FB4" w14:textId="3AB002E3" w:rsidR="0020656A" w:rsidRPr="0020656A" w:rsidRDefault="0020656A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56A">
              <w:rPr>
                <w:rFonts w:ascii="Times New Roman" w:hAnsi="Times New Roman"/>
                <w:b/>
                <w:bCs/>
                <w:sz w:val="20"/>
                <w:szCs w:val="20"/>
              </w:rPr>
              <w:t>Cena ar PVN, EUR</w:t>
            </w:r>
          </w:p>
        </w:tc>
        <w:tc>
          <w:tcPr>
            <w:tcW w:w="2012" w:type="dxa"/>
          </w:tcPr>
          <w:p w14:paraId="0650EA49" w14:textId="2A83E5E1" w:rsidR="0020656A" w:rsidRPr="0020656A" w:rsidRDefault="0020656A" w:rsidP="0020656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56A">
              <w:rPr>
                <w:rFonts w:ascii="Times New Roman" w:hAnsi="Times New Roman"/>
                <w:b/>
                <w:bCs/>
                <w:sz w:val="20"/>
                <w:szCs w:val="20"/>
              </w:rPr>
              <w:t>PVN,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0656A">
              <w:rPr>
                <w:rFonts w:ascii="Times New Roman" w:hAnsi="Times New Roman"/>
                <w:b/>
                <w:bCs/>
                <w:sz w:val="20"/>
                <w:szCs w:val="20"/>
              </w:rPr>
              <w:t>EUR</w:t>
            </w:r>
          </w:p>
        </w:tc>
      </w:tr>
      <w:tr w:rsidR="0020656A" w:rsidRPr="0020656A" w14:paraId="30F202E6" w14:textId="69389B34" w:rsidTr="0020656A">
        <w:tc>
          <w:tcPr>
            <w:tcW w:w="2921" w:type="dxa"/>
            <w:shd w:val="clear" w:color="auto" w:fill="auto"/>
          </w:tcPr>
          <w:p w14:paraId="7386605C" w14:textId="5423F991" w:rsidR="0020656A" w:rsidRPr="0020656A" w:rsidRDefault="0020656A" w:rsidP="00E24E1D">
            <w:pPr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656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Vēstures eksperta pakalpojumu sniegšana Kurzemes militārā</w:t>
            </w:r>
            <w:r w:rsidRPr="0020656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mantojuma</w:t>
            </w:r>
            <w:r w:rsidRPr="0020656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jomā</w:t>
            </w:r>
          </w:p>
        </w:tc>
        <w:tc>
          <w:tcPr>
            <w:tcW w:w="2270" w:type="dxa"/>
          </w:tcPr>
          <w:p w14:paraId="052B8D15" w14:textId="77777777" w:rsidR="0020656A" w:rsidRPr="0020656A" w:rsidRDefault="0020656A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72D00238" w14:textId="77777777" w:rsidR="0020656A" w:rsidRPr="0020656A" w:rsidRDefault="0020656A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3BA70BEF" w14:textId="77777777" w:rsidR="0020656A" w:rsidRPr="0020656A" w:rsidRDefault="0020656A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18A686" w14:textId="29D26FDC" w:rsidR="00F0582F" w:rsidRPr="00D6554C" w:rsidRDefault="00F0582F" w:rsidP="005406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54C">
        <w:rPr>
          <w:rFonts w:ascii="Times New Roman" w:hAnsi="Times New Roman"/>
          <w:b/>
          <w:sz w:val="24"/>
          <w:szCs w:val="24"/>
        </w:rPr>
        <w:t>Pretendent</w:t>
      </w:r>
      <w:r w:rsidR="0027530A">
        <w:rPr>
          <w:rFonts w:ascii="Times New Roman" w:hAnsi="Times New Roman"/>
          <w:b/>
          <w:sz w:val="24"/>
          <w:szCs w:val="24"/>
        </w:rPr>
        <w:t>s vai tā</w:t>
      </w:r>
      <w:r w:rsidRPr="00D6554C">
        <w:rPr>
          <w:rFonts w:ascii="Times New Roman" w:hAnsi="Times New Roman"/>
          <w:b/>
          <w:sz w:val="24"/>
          <w:szCs w:val="24"/>
        </w:rPr>
        <w:t xml:space="preserve"> pārstāvis:</w:t>
      </w:r>
    </w:p>
    <w:tbl>
      <w:tblPr>
        <w:tblW w:w="0" w:type="auto"/>
        <w:tblInd w:w="2741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F0582F" w:rsidRPr="00D6554C" w14:paraId="33FE3A37" w14:textId="77777777" w:rsidTr="00A076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AC3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AA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C04B74E" w14:textId="77777777" w:rsidTr="00A076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225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7D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39509962" w14:textId="77777777" w:rsidTr="00A076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8CF1" w14:textId="77777777" w:rsidR="00F0582F" w:rsidRPr="0020656A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5E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682EA" w14:textId="77777777" w:rsidR="00FB6FBF" w:rsidRPr="00781C32" w:rsidRDefault="00FB6FBF" w:rsidP="002065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6FBF" w:rsidRPr="00781C32" w:rsidSect="00991C82">
      <w:headerReference w:type="default" r:id="rId12"/>
      <w:footerReference w:type="default" r:id="rId13"/>
      <w:pgSz w:w="11906" w:h="16838"/>
      <w:pgMar w:top="1134" w:right="851" w:bottom="28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674E" w14:textId="77777777" w:rsidR="00CB7341" w:rsidRDefault="00CB7341" w:rsidP="00C925EE">
      <w:pPr>
        <w:spacing w:after="0" w:line="240" w:lineRule="auto"/>
      </w:pPr>
      <w:r>
        <w:separator/>
      </w:r>
    </w:p>
  </w:endnote>
  <w:endnote w:type="continuationSeparator" w:id="0">
    <w:p w14:paraId="1D4BDFA7" w14:textId="77777777" w:rsidR="00CB7341" w:rsidRDefault="00CB7341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315970"/>
      <w:docPartObj>
        <w:docPartGallery w:val="Page Numbers (Bottom of Page)"/>
        <w:docPartUnique/>
      </w:docPartObj>
    </w:sdtPr>
    <w:sdtContent>
      <w:p w14:paraId="73E53DA4" w14:textId="4BAED625" w:rsidR="00D973F2" w:rsidRDefault="00D973F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25">
          <w:rPr>
            <w:noProof/>
          </w:rPr>
          <w:t>12</w:t>
        </w:r>
        <w:r>
          <w:fldChar w:fldCharType="end"/>
        </w:r>
      </w:p>
    </w:sdtContent>
  </w:sdt>
  <w:p w14:paraId="16E578BC" w14:textId="77777777" w:rsidR="00D973F2" w:rsidRDefault="00D973F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8316" w14:textId="77777777" w:rsidR="00CB7341" w:rsidRDefault="00CB7341" w:rsidP="00C925EE">
      <w:pPr>
        <w:spacing w:after="0" w:line="240" w:lineRule="auto"/>
      </w:pPr>
      <w:r>
        <w:separator/>
      </w:r>
    </w:p>
  </w:footnote>
  <w:footnote w:type="continuationSeparator" w:id="0">
    <w:p w14:paraId="144453C5" w14:textId="77777777" w:rsidR="00CB7341" w:rsidRDefault="00CB7341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741D3B" w:rsidRDefault="00F0582F" w:rsidP="00F0582F">
      <w:pPr>
        <w:pStyle w:val="Vresteksts"/>
        <w:spacing w:after="60"/>
        <w:jc w:val="both"/>
        <w:rPr>
          <w:rFonts w:ascii="Times New Roman" w:hAnsi="Times New Roman"/>
          <w:color w:val="000000"/>
          <w:sz w:val="16"/>
          <w:szCs w:val="16"/>
        </w:rPr>
      </w:pPr>
      <w:r w:rsidRPr="00741D3B">
        <w:rPr>
          <w:rStyle w:val="Vresatsauce"/>
          <w:rFonts w:ascii="Times New Roman" w:hAnsi="Times New Roman"/>
          <w:color w:val="000000"/>
          <w:sz w:val="16"/>
          <w:szCs w:val="16"/>
        </w:rPr>
        <w:footnoteRef/>
      </w:r>
      <w:r w:rsidRPr="00741D3B">
        <w:rPr>
          <w:rFonts w:ascii="Times New Roman" w:hAnsi="Times New Roman"/>
          <w:color w:val="000000"/>
          <w:sz w:val="16"/>
          <w:szCs w:val="16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741D3B" w:rsidRDefault="00F0582F" w:rsidP="00F0582F">
      <w:pPr>
        <w:pStyle w:val="Vresteksts"/>
        <w:rPr>
          <w:rFonts w:ascii="Times New Roman" w:hAnsi="Times New Roman"/>
          <w:sz w:val="16"/>
          <w:szCs w:val="16"/>
        </w:rPr>
      </w:pPr>
      <w:r w:rsidRPr="00741D3B">
        <w:rPr>
          <w:rStyle w:val="Vresatsauce"/>
          <w:rFonts w:ascii="Times New Roman" w:hAnsi="Times New Roman"/>
          <w:sz w:val="16"/>
          <w:szCs w:val="16"/>
        </w:rPr>
        <w:footnoteRef/>
      </w:r>
      <w:r w:rsidRPr="00741D3B">
        <w:rPr>
          <w:rFonts w:ascii="Times New Roman" w:hAnsi="Times New Roman"/>
          <w:sz w:val="16"/>
          <w:szCs w:val="16"/>
        </w:rPr>
        <w:t xml:space="preserve"> Ja </w:t>
      </w:r>
      <w:r w:rsidR="00D973F2" w:rsidRPr="00741D3B">
        <w:rPr>
          <w:rFonts w:ascii="Times New Roman" w:hAnsi="Times New Roman"/>
          <w:sz w:val="16"/>
          <w:szCs w:val="16"/>
        </w:rPr>
        <w:t>p</w:t>
      </w:r>
      <w:r w:rsidRPr="00741D3B">
        <w:rPr>
          <w:rFonts w:ascii="Times New Roman" w:hAnsi="Times New Roman"/>
          <w:sz w:val="16"/>
          <w:szCs w:val="16"/>
        </w:rPr>
        <w:t>retendents ir fiziska persona vai pašnodarbināta persona</w:t>
      </w:r>
    </w:p>
  </w:footnote>
  <w:footnote w:id="3">
    <w:p w14:paraId="4B3EF472" w14:textId="735D1D3B" w:rsidR="00F0582F" w:rsidRPr="00741D3B" w:rsidRDefault="00F0582F" w:rsidP="00F0582F">
      <w:pPr>
        <w:pStyle w:val="Vresteksts"/>
        <w:rPr>
          <w:rFonts w:ascii="Times New Roman" w:hAnsi="Times New Roman"/>
          <w:sz w:val="16"/>
          <w:szCs w:val="16"/>
        </w:rPr>
      </w:pPr>
      <w:r w:rsidRPr="00741D3B">
        <w:rPr>
          <w:rStyle w:val="Vresatsauce"/>
          <w:rFonts w:ascii="Times New Roman" w:hAnsi="Times New Roman"/>
          <w:sz w:val="16"/>
          <w:szCs w:val="16"/>
        </w:rPr>
        <w:footnoteRef/>
      </w:r>
      <w:r w:rsidRPr="00741D3B">
        <w:rPr>
          <w:rFonts w:ascii="Times New Roman" w:hAnsi="Times New Roman"/>
          <w:sz w:val="16"/>
          <w:szCs w:val="16"/>
        </w:rPr>
        <w:t xml:space="preserve"> Ja </w:t>
      </w:r>
      <w:r w:rsidR="00D973F2" w:rsidRPr="00741D3B">
        <w:rPr>
          <w:rFonts w:ascii="Times New Roman" w:hAnsi="Times New Roman"/>
          <w:sz w:val="16"/>
          <w:szCs w:val="16"/>
        </w:rPr>
        <w:t>p</w:t>
      </w:r>
      <w:r w:rsidRPr="00741D3B">
        <w:rPr>
          <w:rFonts w:ascii="Times New Roman" w:hAnsi="Times New Roman"/>
          <w:sz w:val="16"/>
          <w:szCs w:val="16"/>
        </w:rPr>
        <w:t xml:space="preserve">retendents ir fiziska persona. Ja </w:t>
      </w:r>
      <w:r w:rsidR="00D973F2" w:rsidRPr="00741D3B">
        <w:rPr>
          <w:rFonts w:ascii="Times New Roman" w:hAnsi="Times New Roman"/>
          <w:sz w:val="16"/>
          <w:szCs w:val="16"/>
        </w:rPr>
        <w:t>p</w:t>
      </w:r>
      <w:r w:rsidRPr="00741D3B">
        <w:rPr>
          <w:rFonts w:ascii="Times New Roman" w:hAnsi="Times New Roman"/>
          <w:sz w:val="16"/>
          <w:szCs w:val="16"/>
        </w:rPr>
        <w:t xml:space="preserve">retendents ir pašnodarbināta persona, norāda pašnodarbinātas personas reģistrācijas numuru.  </w:t>
      </w:r>
    </w:p>
  </w:footnote>
  <w:footnote w:id="4">
    <w:p w14:paraId="49349474" w14:textId="3EA34D37" w:rsidR="00F0582F" w:rsidRPr="00741D3B" w:rsidRDefault="00F0582F" w:rsidP="00F0582F">
      <w:pPr>
        <w:pStyle w:val="Vresteksts"/>
        <w:rPr>
          <w:rFonts w:ascii="Times New Roman" w:hAnsi="Times New Roman"/>
          <w:sz w:val="16"/>
          <w:szCs w:val="16"/>
        </w:rPr>
      </w:pPr>
      <w:r w:rsidRPr="00741D3B">
        <w:rPr>
          <w:rStyle w:val="Vresatsauce"/>
          <w:rFonts w:ascii="Times New Roman" w:hAnsi="Times New Roman"/>
          <w:sz w:val="16"/>
          <w:szCs w:val="16"/>
        </w:rPr>
        <w:footnoteRef/>
      </w:r>
      <w:r w:rsidRPr="00741D3B">
        <w:rPr>
          <w:rFonts w:ascii="Times New Roman" w:hAnsi="Times New Roman"/>
          <w:sz w:val="16"/>
          <w:szCs w:val="16"/>
        </w:rPr>
        <w:t xml:space="preserve"> Ja </w:t>
      </w:r>
      <w:r w:rsidR="00D973F2" w:rsidRPr="00741D3B">
        <w:rPr>
          <w:rFonts w:ascii="Times New Roman" w:hAnsi="Times New Roman"/>
          <w:sz w:val="16"/>
          <w:szCs w:val="16"/>
        </w:rPr>
        <w:t>p</w:t>
      </w:r>
      <w:r w:rsidRPr="00741D3B">
        <w:rPr>
          <w:rFonts w:ascii="Times New Roman" w:hAnsi="Times New Roman"/>
          <w:sz w:val="16"/>
          <w:szCs w:val="16"/>
        </w:rPr>
        <w:t>retendents ir fiziska persona vai pašnodarbināta persona</w:t>
      </w:r>
    </w:p>
  </w:footnote>
  <w:footnote w:id="5">
    <w:p w14:paraId="012FF438" w14:textId="60BABFDC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741D3B">
        <w:rPr>
          <w:rStyle w:val="Vresatsauce"/>
          <w:rFonts w:ascii="Times New Roman" w:hAnsi="Times New Roman"/>
          <w:sz w:val="16"/>
          <w:szCs w:val="16"/>
        </w:rPr>
        <w:footnoteRef/>
      </w:r>
      <w:r w:rsidRPr="00741D3B">
        <w:rPr>
          <w:rFonts w:ascii="Times New Roman" w:hAnsi="Times New Roman"/>
          <w:sz w:val="16"/>
          <w:szCs w:val="16"/>
        </w:rPr>
        <w:t xml:space="preserve"> E-pasts saziņai ar</w:t>
      </w:r>
      <w:r w:rsidR="00D973F2" w:rsidRPr="00741D3B">
        <w:rPr>
          <w:rFonts w:ascii="Times New Roman" w:hAnsi="Times New Roman"/>
          <w:sz w:val="16"/>
          <w:szCs w:val="16"/>
        </w:rPr>
        <w:t xml:space="preserve"> Tirgus izpētes veicēju</w:t>
      </w:r>
      <w:r w:rsidRPr="00741D3B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B58C" w14:textId="3488B8E1" w:rsidR="00172278" w:rsidRDefault="00172278">
    <w:pPr>
      <w:pStyle w:val="Galvene"/>
    </w:pPr>
    <w:r w:rsidRPr="00347085">
      <w:rPr>
        <w:noProof/>
        <w:color w:val="000000"/>
      </w:rPr>
      <w:drawing>
        <wp:inline distT="0" distB="0" distL="0" distR="0" wp14:anchorId="2F351AB6" wp14:editId="234E7556">
          <wp:extent cx="2143125" cy="628798"/>
          <wp:effectExtent l="0" t="0" r="0" b="0"/>
          <wp:docPr id="7" name="Attēls 3">
            <a:extLst xmlns:a="http://schemas.openxmlformats.org/drawingml/2006/main">
              <a:ext uri="{FF2B5EF4-FFF2-40B4-BE49-F238E27FC236}">
                <a16:creationId xmlns:a16="http://schemas.microsoft.com/office/drawing/2014/main" id="{35D64905-94B8-4C8A-8828-424BEB2D7B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tēls 3">
                    <a:extLst>
                      <a:ext uri="{FF2B5EF4-FFF2-40B4-BE49-F238E27FC236}">
                        <a16:creationId xmlns:a16="http://schemas.microsoft.com/office/drawing/2014/main" id="{35D64905-94B8-4C8A-8828-424BEB2D7B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964" cy="630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F82715" wp14:editId="32000501">
          <wp:extent cx="609600" cy="240411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473" cy="242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CCCFEE" wp14:editId="5D51ABC2">
          <wp:extent cx="627380" cy="295275"/>
          <wp:effectExtent l="0" t="0" r="1270" b="9525"/>
          <wp:docPr id="9" name="Attēl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79540" cy="31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6471119"/>
    <w:multiLevelType w:val="multilevel"/>
    <w:tmpl w:val="4EA45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3788A"/>
    <w:multiLevelType w:val="hybridMultilevel"/>
    <w:tmpl w:val="526A1E88"/>
    <w:lvl w:ilvl="0" w:tplc="A300D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A34CD0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AF19EE"/>
    <w:multiLevelType w:val="hybridMultilevel"/>
    <w:tmpl w:val="F26CAFB0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C04F65"/>
    <w:multiLevelType w:val="multilevel"/>
    <w:tmpl w:val="938CD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1E05C9"/>
    <w:multiLevelType w:val="hybridMultilevel"/>
    <w:tmpl w:val="A57AB18C"/>
    <w:lvl w:ilvl="0" w:tplc="CD0495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56656"/>
    <w:multiLevelType w:val="hybridMultilevel"/>
    <w:tmpl w:val="9B404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6D37"/>
    <w:multiLevelType w:val="multilevel"/>
    <w:tmpl w:val="0FE87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1668F0"/>
    <w:multiLevelType w:val="multilevel"/>
    <w:tmpl w:val="9EF4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DD3066"/>
    <w:multiLevelType w:val="hybridMultilevel"/>
    <w:tmpl w:val="9C3C1B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6573"/>
    <w:multiLevelType w:val="multilevel"/>
    <w:tmpl w:val="10D89E60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07E42FC"/>
    <w:multiLevelType w:val="hybridMultilevel"/>
    <w:tmpl w:val="ABEE5236"/>
    <w:lvl w:ilvl="0" w:tplc="AFA62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7EE"/>
    <w:multiLevelType w:val="hybridMultilevel"/>
    <w:tmpl w:val="0B04D854"/>
    <w:lvl w:ilvl="0" w:tplc="A6708D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433C1"/>
    <w:multiLevelType w:val="hybridMultilevel"/>
    <w:tmpl w:val="0AACC6A8"/>
    <w:lvl w:ilvl="0" w:tplc="042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2CAD3669"/>
    <w:multiLevelType w:val="hybridMultilevel"/>
    <w:tmpl w:val="4C666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10FCD"/>
    <w:multiLevelType w:val="multilevel"/>
    <w:tmpl w:val="C4AC7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FD67F9"/>
    <w:multiLevelType w:val="hybridMultilevel"/>
    <w:tmpl w:val="55C4C918"/>
    <w:lvl w:ilvl="0" w:tplc="54546D44">
      <w:start w:val="3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D339F"/>
    <w:multiLevelType w:val="hybridMultilevel"/>
    <w:tmpl w:val="9B404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C4D7F"/>
    <w:multiLevelType w:val="multilevel"/>
    <w:tmpl w:val="ABD454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4902A2"/>
    <w:multiLevelType w:val="multilevel"/>
    <w:tmpl w:val="816203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0360FD"/>
    <w:multiLevelType w:val="multilevel"/>
    <w:tmpl w:val="221E25E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C856819"/>
    <w:multiLevelType w:val="hybridMultilevel"/>
    <w:tmpl w:val="E42E4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5208D"/>
    <w:multiLevelType w:val="multilevel"/>
    <w:tmpl w:val="10D89E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F433E7"/>
    <w:multiLevelType w:val="hybridMultilevel"/>
    <w:tmpl w:val="D870DB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3592E"/>
    <w:multiLevelType w:val="hybridMultilevel"/>
    <w:tmpl w:val="149E77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C3E52"/>
    <w:multiLevelType w:val="hybridMultilevel"/>
    <w:tmpl w:val="045217C4"/>
    <w:lvl w:ilvl="0" w:tplc="042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ACD6B26"/>
    <w:multiLevelType w:val="hybridMultilevel"/>
    <w:tmpl w:val="CCAED32A"/>
    <w:lvl w:ilvl="0" w:tplc="4DDAF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8218C"/>
    <w:multiLevelType w:val="hybridMultilevel"/>
    <w:tmpl w:val="DFC063D6"/>
    <w:lvl w:ilvl="0" w:tplc="AB4E4404">
      <w:numFmt w:val="bullet"/>
      <w:lvlText w:val="-"/>
      <w:lvlJc w:val="left"/>
      <w:pPr>
        <w:ind w:left="644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8674242"/>
    <w:multiLevelType w:val="hybridMultilevel"/>
    <w:tmpl w:val="AD9820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65A09"/>
    <w:multiLevelType w:val="hybridMultilevel"/>
    <w:tmpl w:val="84BCAFF6"/>
    <w:lvl w:ilvl="0" w:tplc="F9888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B5702"/>
    <w:multiLevelType w:val="multilevel"/>
    <w:tmpl w:val="519429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4" w15:restartNumberingAfterBreak="0">
    <w:nsid w:val="5AEF3C6C"/>
    <w:multiLevelType w:val="hybridMultilevel"/>
    <w:tmpl w:val="283A7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A2D56"/>
    <w:multiLevelType w:val="hybridMultilevel"/>
    <w:tmpl w:val="14C04D0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26546"/>
    <w:multiLevelType w:val="multilevel"/>
    <w:tmpl w:val="110C5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07251A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B3063C"/>
    <w:multiLevelType w:val="hybridMultilevel"/>
    <w:tmpl w:val="C6E61E6A"/>
    <w:lvl w:ilvl="0" w:tplc="0426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40" w15:restartNumberingAfterBreak="0">
    <w:nsid w:val="66F2284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8D210F0"/>
    <w:multiLevelType w:val="hybridMultilevel"/>
    <w:tmpl w:val="F0884368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2" w15:restartNumberingAfterBreak="0">
    <w:nsid w:val="6BAD1A41"/>
    <w:multiLevelType w:val="multilevel"/>
    <w:tmpl w:val="1136C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0410F3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DB17CAC"/>
    <w:multiLevelType w:val="multilevel"/>
    <w:tmpl w:val="C4AC7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8E09AB"/>
    <w:multiLevelType w:val="multilevel"/>
    <w:tmpl w:val="3B6CED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3060EC3"/>
    <w:multiLevelType w:val="multilevel"/>
    <w:tmpl w:val="01EC17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B1655F7"/>
    <w:multiLevelType w:val="multilevel"/>
    <w:tmpl w:val="4DAC4F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262DDA"/>
    <w:multiLevelType w:val="multilevel"/>
    <w:tmpl w:val="537E8E0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90880765">
    <w:abstractNumId w:val="27"/>
  </w:num>
  <w:num w:numId="2" w16cid:durableId="829179545">
    <w:abstractNumId w:val="5"/>
  </w:num>
  <w:num w:numId="3" w16cid:durableId="754786406">
    <w:abstractNumId w:val="26"/>
  </w:num>
  <w:num w:numId="4" w16cid:durableId="544947323">
    <w:abstractNumId w:val="10"/>
  </w:num>
  <w:num w:numId="5" w16cid:durableId="2039817067">
    <w:abstractNumId w:val="34"/>
  </w:num>
  <w:num w:numId="6" w16cid:durableId="3983286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1258196">
    <w:abstractNumId w:val="30"/>
  </w:num>
  <w:num w:numId="8" w16cid:durableId="1293748626">
    <w:abstractNumId w:val="20"/>
  </w:num>
  <w:num w:numId="9" w16cid:durableId="698042959">
    <w:abstractNumId w:val="46"/>
  </w:num>
  <w:num w:numId="10" w16cid:durableId="1329094036">
    <w:abstractNumId w:val="30"/>
  </w:num>
  <w:num w:numId="11" w16cid:durableId="1958560286">
    <w:abstractNumId w:val="28"/>
  </w:num>
  <w:num w:numId="12" w16cid:durableId="1586304263">
    <w:abstractNumId w:val="45"/>
  </w:num>
  <w:num w:numId="13" w16cid:durableId="65344715">
    <w:abstractNumId w:val="8"/>
  </w:num>
  <w:num w:numId="14" w16cid:durableId="476453360">
    <w:abstractNumId w:val="43"/>
  </w:num>
  <w:num w:numId="15" w16cid:durableId="1813670744">
    <w:abstractNumId w:val="40"/>
  </w:num>
  <w:num w:numId="16" w16cid:durableId="860971778">
    <w:abstractNumId w:val="38"/>
  </w:num>
  <w:num w:numId="17" w16cid:durableId="1920477570">
    <w:abstractNumId w:val="22"/>
  </w:num>
  <w:num w:numId="18" w16cid:durableId="466557424">
    <w:abstractNumId w:val="18"/>
  </w:num>
  <w:num w:numId="19" w16cid:durableId="1177498972">
    <w:abstractNumId w:val="44"/>
  </w:num>
  <w:num w:numId="20" w16cid:durableId="1812481783">
    <w:abstractNumId w:val="19"/>
  </w:num>
  <w:num w:numId="21" w16cid:durableId="2007391392">
    <w:abstractNumId w:val="17"/>
  </w:num>
  <w:num w:numId="22" w16cid:durableId="533880912">
    <w:abstractNumId w:val="6"/>
  </w:num>
  <w:num w:numId="23" w16cid:durableId="686247654">
    <w:abstractNumId w:val="21"/>
  </w:num>
  <w:num w:numId="24" w16cid:durableId="1243223818">
    <w:abstractNumId w:val="42"/>
  </w:num>
  <w:num w:numId="25" w16cid:durableId="1145850487">
    <w:abstractNumId w:val="11"/>
  </w:num>
  <w:num w:numId="26" w16cid:durableId="61563919">
    <w:abstractNumId w:val="1"/>
  </w:num>
  <w:num w:numId="27" w16cid:durableId="70783676">
    <w:abstractNumId w:val="36"/>
  </w:num>
  <w:num w:numId="28" w16cid:durableId="1261910543">
    <w:abstractNumId w:val="47"/>
  </w:num>
  <w:num w:numId="29" w16cid:durableId="968321888">
    <w:abstractNumId w:val="15"/>
  </w:num>
  <w:num w:numId="30" w16cid:durableId="2140804223">
    <w:abstractNumId w:val="25"/>
  </w:num>
  <w:num w:numId="31" w16cid:durableId="814026346">
    <w:abstractNumId w:val="3"/>
  </w:num>
  <w:num w:numId="32" w16cid:durableId="888960163">
    <w:abstractNumId w:val="13"/>
  </w:num>
  <w:num w:numId="33" w16cid:durableId="678316661">
    <w:abstractNumId w:val="2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5181900">
    <w:abstractNumId w:val="33"/>
  </w:num>
  <w:num w:numId="35" w16cid:durableId="275136750">
    <w:abstractNumId w:val="48"/>
  </w:num>
  <w:num w:numId="36" w16cid:durableId="602878074">
    <w:abstractNumId w:val="12"/>
  </w:num>
  <w:num w:numId="37" w16cid:durableId="1445420924">
    <w:abstractNumId w:val="16"/>
  </w:num>
  <w:num w:numId="38" w16cid:durableId="1041399063">
    <w:abstractNumId w:val="2"/>
  </w:num>
  <w:num w:numId="39" w16cid:durableId="224144721">
    <w:abstractNumId w:val="41"/>
  </w:num>
  <w:num w:numId="40" w16cid:durableId="1787894255">
    <w:abstractNumId w:val="39"/>
  </w:num>
  <w:num w:numId="41" w16cid:durableId="1141922312">
    <w:abstractNumId w:val="4"/>
  </w:num>
  <w:num w:numId="42" w16cid:durableId="1776359331">
    <w:abstractNumId w:val="37"/>
  </w:num>
  <w:num w:numId="43" w16cid:durableId="1020593198">
    <w:abstractNumId w:val="0"/>
  </w:num>
  <w:num w:numId="44" w16cid:durableId="2088185264">
    <w:abstractNumId w:val="35"/>
  </w:num>
  <w:num w:numId="45" w16cid:durableId="932476599">
    <w:abstractNumId w:val="32"/>
  </w:num>
  <w:num w:numId="46" w16cid:durableId="1031759240">
    <w:abstractNumId w:val="14"/>
  </w:num>
  <w:num w:numId="47" w16cid:durableId="1509976783">
    <w:abstractNumId w:val="24"/>
  </w:num>
  <w:num w:numId="48" w16cid:durableId="990787606">
    <w:abstractNumId w:val="31"/>
  </w:num>
  <w:num w:numId="49" w16cid:durableId="1667173864">
    <w:abstractNumId w:val="7"/>
  </w:num>
  <w:num w:numId="50" w16cid:durableId="12193631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EB"/>
    <w:rsid w:val="00001B8C"/>
    <w:rsid w:val="00001F80"/>
    <w:rsid w:val="000056C7"/>
    <w:rsid w:val="00006C0F"/>
    <w:rsid w:val="0001132D"/>
    <w:rsid w:val="0001671D"/>
    <w:rsid w:val="00025627"/>
    <w:rsid w:val="00032470"/>
    <w:rsid w:val="00036B2B"/>
    <w:rsid w:val="00037A34"/>
    <w:rsid w:val="00037B41"/>
    <w:rsid w:val="00046204"/>
    <w:rsid w:val="00054A37"/>
    <w:rsid w:val="00060429"/>
    <w:rsid w:val="000616F8"/>
    <w:rsid w:val="00080DE6"/>
    <w:rsid w:val="00083758"/>
    <w:rsid w:val="00083915"/>
    <w:rsid w:val="00083C8F"/>
    <w:rsid w:val="000A54E0"/>
    <w:rsid w:val="000A5DD6"/>
    <w:rsid w:val="000A6E94"/>
    <w:rsid w:val="000B2D49"/>
    <w:rsid w:val="000B48B0"/>
    <w:rsid w:val="000C005D"/>
    <w:rsid w:val="000D0321"/>
    <w:rsid w:val="000D17DE"/>
    <w:rsid w:val="000D2B9E"/>
    <w:rsid w:val="000D64FF"/>
    <w:rsid w:val="000E2B85"/>
    <w:rsid w:val="000E49D9"/>
    <w:rsid w:val="000E4C0C"/>
    <w:rsid w:val="000E598E"/>
    <w:rsid w:val="000E7B1F"/>
    <w:rsid w:val="000F269A"/>
    <w:rsid w:val="000F30E7"/>
    <w:rsid w:val="00101AB7"/>
    <w:rsid w:val="00106B79"/>
    <w:rsid w:val="00107651"/>
    <w:rsid w:val="001208D1"/>
    <w:rsid w:val="00122BA3"/>
    <w:rsid w:val="00123031"/>
    <w:rsid w:val="00124135"/>
    <w:rsid w:val="00127611"/>
    <w:rsid w:val="001303AC"/>
    <w:rsid w:val="00131BB3"/>
    <w:rsid w:val="00135ABA"/>
    <w:rsid w:val="00137E2F"/>
    <w:rsid w:val="00144894"/>
    <w:rsid w:val="00145AA3"/>
    <w:rsid w:val="0014618B"/>
    <w:rsid w:val="00151FBB"/>
    <w:rsid w:val="00157537"/>
    <w:rsid w:val="00161731"/>
    <w:rsid w:val="00167F4D"/>
    <w:rsid w:val="00172278"/>
    <w:rsid w:val="00174538"/>
    <w:rsid w:val="0019177B"/>
    <w:rsid w:val="00194427"/>
    <w:rsid w:val="001A4199"/>
    <w:rsid w:val="001A5F3C"/>
    <w:rsid w:val="001A78B6"/>
    <w:rsid w:val="001B1F4A"/>
    <w:rsid w:val="001B58CB"/>
    <w:rsid w:val="001B6501"/>
    <w:rsid w:val="001D1223"/>
    <w:rsid w:val="001D4A69"/>
    <w:rsid w:val="001E0D3C"/>
    <w:rsid w:val="001E0FB9"/>
    <w:rsid w:val="001E18FB"/>
    <w:rsid w:val="001E3B30"/>
    <w:rsid w:val="001E3C90"/>
    <w:rsid w:val="001F7408"/>
    <w:rsid w:val="0020226B"/>
    <w:rsid w:val="00202918"/>
    <w:rsid w:val="00203D39"/>
    <w:rsid w:val="0020656A"/>
    <w:rsid w:val="002127C6"/>
    <w:rsid w:val="00214852"/>
    <w:rsid w:val="002172AF"/>
    <w:rsid w:val="0022066B"/>
    <w:rsid w:val="00226BB0"/>
    <w:rsid w:val="00230EBC"/>
    <w:rsid w:val="002322CC"/>
    <w:rsid w:val="00235F7A"/>
    <w:rsid w:val="00240060"/>
    <w:rsid w:val="002440DD"/>
    <w:rsid w:val="002514E2"/>
    <w:rsid w:val="00256DAD"/>
    <w:rsid w:val="0026056C"/>
    <w:rsid w:val="002743B9"/>
    <w:rsid w:val="0027530A"/>
    <w:rsid w:val="00275E9F"/>
    <w:rsid w:val="00285922"/>
    <w:rsid w:val="002867B4"/>
    <w:rsid w:val="00286B52"/>
    <w:rsid w:val="002A1745"/>
    <w:rsid w:val="002A32C2"/>
    <w:rsid w:val="002B5418"/>
    <w:rsid w:val="002C0ED5"/>
    <w:rsid w:val="002C4B67"/>
    <w:rsid w:val="002D0BBF"/>
    <w:rsid w:val="002D28CF"/>
    <w:rsid w:val="002D29EE"/>
    <w:rsid w:val="002D45CA"/>
    <w:rsid w:val="002D65BF"/>
    <w:rsid w:val="002D7197"/>
    <w:rsid w:val="002D76A0"/>
    <w:rsid w:val="002E198F"/>
    <w:rsid w:val="002E59BE"/>
    <w:rsid w:val="003117E9"/>
    <w:rsid w:val="0031757F"/>
    <w:rsid w:val="003267BD"/>
    <w:rsid w:val="00331B20"/>
    <w:rsid w:val="00334481"/>
    <w:rsid w:val="0034283E"/>
    <w:rsid w:val="00343782"/>
    <w:rsid w:val="00347A74"/>
    <w:rsid w:val="003521D2"/>
    <w:rsid w:val="00353550"/>
    <w:rsid w:val="00353558"/>
    <w:rsid w:val="00353C7B"/>
    <w:rsid w:val="00353FC4"/>
    <w:rsid w:val="0035527D"/>
    <w:rsid w:val="00362A40"/>
    <w:rsid w:val="00367CE2"/>
    <w:rsid w:val="00372230"/>
    <w:rsid w:val="00372868"/>
    <w:rsid w:val="0037697C"/>
    <w:rsid w:val="00380A03"/>
    <w:rsid w:val="0038600F"/>
    <w:rsid w:val="00396E69"/>
    <w:rsid w:val="003A21F7"/>
    <w:rsid w:val="003A45BE"/>
    <w:rsid w:val="003B29D6"/>
    <w:rsid w:val="003B4155"/>
    <w:rsid w:val="003B41A5"/>
    <w:rsid w:val="003B4952"/>
    <w:rsid w:val="003C356E"/>
    <w:rsid w:val="003C4D2B"/>
    <w:rsid w:val="003C516B"/>
    <w:rsid w:val="003C56CD"/>
    <w:rsid w:val="003C782F"/>
    <w:rsid w:val="003E1CB1"/>
    <w:rsid w:val="003E3A81"/>
    <w:rsid w:val="003E6C60"/>
    <w:rsid w:val="003F470D"/>
    <w:rsid w:val="0040449C"/>
    <w:rsid w:val="00407EDE"/>
    <w:rsid w:val="00410206"/>
    <w:rsid w:val="00415852"/>
    <w:rsid w:val="004163A0"/>
    <w:rsid w:val="00416CE7"/>
    <w:rsid w:val="00416DA8"/>
    <w:rsid w:val="00416DD1"/>
    <w:rsid w:val="00424256"/>
    <w:rsid w:val="004301C0"/>
    <w:rsid w:val="00430DDD"/>
    <w:rsid w:val="00430FD2"/>
    <w:rsid w:val="004328D8"/>
    <w:rsid w:val="00433163"/>
    <w:rsid w:val="00434367"/>
    <w:rsid w:val="00435D82"/>
    <w:rsid w:val="00437523"/>
    <w:rsid w:val="00446860"/>
    <w:rsid w:val="0045135C"/>
    <w:rsid w:val="0045374E"/>
    <w:rsid w:val="004560BD"/>
    <w:rsid w:val="00457D72"/>
    <w:rsid w:val="00460E50"/>
    <w:rsid w:val="00460E6F"/>
    <w:rsid w:val="00463335"/>
    <w:rsid w:val="00464315"/>
    <w:rsid w:val="00474A2A"/>
    <w:rsid w:val="00476A0F"/>
    <w:rsid w:val="00480935"/>
    <w:rsid w:val="004814CF"/>
    <w:rsid w:val="00494CF0"/>
    <w:rsid w:val="00497E17"/>
    <w:rsid w:val="004A21AE"/>
    <w:rsid w:val="004A77FD"/>
    <w:rsid w:val="004B09EF"/>
    <w:rsid w:val="004B0A93"/>
    <w:rsid w:val="004B1CE6"/>
    <w:rsid w:val="004B490C"/>
    <w:rsid w:val="004B6276"/>
    <w:rsid w:val="004B6783"/>
    <w:rsid w:val="004C129D"/>
    <w:rsid w:val="004C5EB8"/>
    <w:rsid w:val="004C743A"/>
    <w:rsid w:val="004D4003"/>
    <w:rsid w:val="004E1A54"/>
    <w:rsid w:val="004E4059"/>
    <w:rsid w:val="004E666B"/>
    <w:rsid w:val="004E75D3"/>
    <w:rsid w:val="004F399E"/>
    <w:rsid w:val="004F5333"/>
    <w:rsid w:val="00502960"/>
    <w:rsid w:val="0050420A"/>
    <w:rsid w:val="00506DBB"/>
    <w:rsid w:val="005070C3"/>
    <w:rsid w:val="00507E34"/>
    <w:rsid w:val="00511194"/>
    <w:rsid w:val="005174E3"/>
    <w:rsid w:val="00524306"/>
    <w:rsid w:val="005263CD"/>
    <w:rsid w:val="0053083C"/>
    <w:rsid w:val="005366E7"/>
    <w:rsid w:val="005406D8"/>
    <w:rsid w:val="0054077C"/>
    <w:rsid w:val="0054261B"/>
    <w:rsid w:val="00543D61"/>
    <w:rsid w:val="00551F56"/>
    <w:rsid w:val="00552F81"/>
    <w:rsid w:val="00554D43"/>
    <w:rsid w:val="00557FC1"/>
    <w:rsid w:val="005604B7"/>
    <w:rsid w:val="00562D9C"/>
    <w:rsid w:val="00574294"/>
    <w:rsid w:val="00574B34"/>
    <w:rsid w:val="005767BD"/>
    <w:rsid w:val="00580494"/>
    <w:rsid w:val="00581426"/>
    <w:rsid w:val="00584EEE"/>
    <w:rsid w:val="00585A7A"/>
    <w:rsid w:val="005877EF"/>
    <w:rsid w:val="00593FD8"/>
    <w:rsid w:val="005A13FA"/>
    <w:rsid w:val="005A638A"/>
    <w:rsid w:val="005B2348"/>
    <w:rsid w:val="005B283B"/>
    <w:rsid w:val="005B321A"/>
    <w:rsid w:val="005B668F"/>
    <w:rsid w:val="005C0836"/>
    <w:rsid w:val="005C2C4A"/>
    <w:rsid w:val="005C58CE"/>
    <w:rsid w:val="005C6F0E"/>
    <w:rsid w:val="005D2E7F"/>
    <w:rsid w:val="005D6081"/>
    <w:rsid w:val="005D6E18"/>
    <w:rsid w:val="005E183E"/>
    <w:rsid w:val="005E1D87"/>
    <w:rsid w:val="005E6655"/>
    <w:rsid w:val="005F2021"/>
    <w:rsid w:val="005F2AA7"/>
    <w:rsid w:val="005F66B6"/>
    <w:rsid w:val="006048C6"/>
    <w:rsid w:val="00604DD2"/>
    <w:rsid w:val="0060783E"/>
    <w:rsid w:val="006130DA"/>
    <w:rsid w:val="00620881"/>
    <w:rsid w:val="0062766C"/>
    <w:rsid w:val="00632172"/>
    <w:rsid w:val="0063337E"/>
    <w:rsid w:val="00633532"/>
    <w:rsid w:val="00633C6C"/>
    <w:rsid w:val="006416E0"/>
    <w:rsid w:val="00644E15"/>
    <w:rsid w:val="00644E28"/>
    <w:rsid w:val="00650E7E"/>
    <w:rsid w:val="00655AE2"/>
    <w:rsid w:val="006635AF"/>
    <w:rsid w:val="0066438B"/>
    <w:rsid w:val="006702DD"/>
    <w:rsid w:val="00670789"/>
    <w:rsid w:val="00671E59"/>
    <w:rsid w:val="00673C56"/>
    <w:rsid w:val="0067780E"/>
    <w:rsid w:val="006806EA"/>
    <w:rsid w:val="00682C7F"/>
    <w:rsid w:val="0068319C"/>
    <w:rsid w:val="00686F42"/>
    <w:rsid w:val="006878D0"/>
    <w:rsid w:val="006904D1"/>
    <w:rsid w:val="00693727"/>
    <w:rsid w:val="006A12CD"/>
    <w:rsid w:val="006A78AF"/>
    <w:rsid w:val="006B29AD"/>
    <w:rsid w:val="006B52C9"/>
    <w:rsid w:val="006B5765"/>
    <w:rsid w:val="006C1A2C"/>
    <w:rsid w:val="006C3841"/>
    <w:rsid w:val="006D01A4"/>
    <w:rsid w:val="006D1D9C"/>
    <w:rsid w:val="006D4D6F"/>
    <w:rsid w:val="006D7D64"/>
    <w:rsid w:val="006E1862"/>
    <w:rsid w:val="006F1281"/>
    <w:rsid w:val="006F619B"/>
    <w:rsid w:val="006F7A77"/>
    <w:rsid w:val="00700501"/>
    <w:rsid w:val="00701706"/>
    <w:rsid w:val="00703D22"/>
    <w:rsid w:val="00704F80"/>
    <w:rsid w:val="00710116"/>
    <w:rsid w:val="00710C37"/>
    <w:rsid w:val="00711778"/>
    <w:rsid w:val="00712D4A"/>
    <w:rsid w:val="00715F11"/>
    <w:rsid w:val="0072369B"/>
    <w:rsid w:val="007238E6"/>
    <w:rsid w:val="00734BD5"/>
    <w:rsid w:val="00734D5F"/>
    <w:rsid w:val="00736068"/>
    <w:rsid w:val="00736E2B"/>
    <w:rsid w:val="00737832"/>
    <w:rsid w:val="0074029D"/>
    <w:rsid w:val="00741D3B"/>
    <w:rsid w:val="00743FD1"/>
    <w:rsid w:val="007440E9"/>
    <w:rsid w:val="0074513A"/>
    <w:rsid w:val="00745D33"/>
    <w:rsid w:val="00746E27"/>
    <w:rsid w:val="00756278"/>
    <w:rsid w:val="007562D3"/>
    <w:rsid w:val="0075696F"/>
    <w:rsid w:val="0076065B"/>
    <w:rsid w:val="00760D1B"/>
    <w:rsid w:val="0076287D"/>
    <w:rsid w:val="007630C1"/>
    <w:rsid w:val="0076351D"/>
    <w:rsid w:val="00765455"/>
    <w:rsid w:val="00765AA1"/>
    <w:rsid w:val="0077202F"/>
    <w:rsid w:val="00772CA0"/>
    <w:rsid w:val="00772EC2"/>
    <w:rsid w:val="00781C32"/>
    <w:rsid w:val="00785B57"/>
    <w:rsid w:val="00790ABC"/>
    <w:rsid w:val="0079454A"/>
    <w:rsid w:val="00797D22"/>
    <w:rsid w:val="007A0A70"/>
    <w:rsid w:val="007A28E4"/>
    <w:rsid w:val="007A377F"/>
    <w:rsid w:val="007A3E20"/>
    <w:rsid w:val="007B194E"/>
    <w:rsid w:val="007C360D"/>
    <w:rsid w:val="007D109D"/>
    <w:rsid w:val="007D4DEA"/>
    <w:rsid w:val="007E00D9"/>
    <w:rsid w:val="007E686F"/>
    <w:rsid w:val="007F09D8"/>
    <w:rsid w:val="007F2588"/>
    <w:rsid w:val="007F32E6"/>
    <w:rsid w:val="007F50EA"/>
    <w:rsid w:val="007F5567"/>
    <w:rsid w:val="008010D2"/>
    <w:rsid w:val="00803F05"/>
    <w:rsid w:val="008044CD"/>
    <w:rsid w:val="00805D04"/>
    <w:rsid w:val="008072D6"/>
    <w:rsid w:val="008100F4"/>
    <w:rsid w:val="00811DE8"/>
    <w:rsid w:val="00817DFA"/>
    <w:rsid w:val="00821FE5"/>
    <w:rsid w:val="00835272"/>
    <w:rsid w:val="00845A97"/>
    <w:rsid w:val="00845B5D"/>
    <w:rsid w:val="00846120"/>
    <w:rsid w:val="008559D8"/>
    <w:rsid w:val="008615B9"/>
    <w:rsid w:val="00861C01"/>
    <w:rsid w:val="00862255"/>
    <w:rsid w:val="00866293"/>
    <w:rsid w:val="0086788D"/>
    <w:rsid w:val="008720A4"/>
    <w:rsid w:val="00876DCE"/>
    <w:rsid w:val="0088118A"/>
    <w:rsid w:val="00883A8A"/>
    <w:rsid w:val="00893CFC"/>
    <w:rsid w:val="008945DD"/>
    <w:rsid w:val="00897000"/>
    <w:rsid w:val="00897F69"/>
    <w:rsid w:val="008A1519"/>
    <w:rsid w:val="008A495D"/>
    <w:rsid w:val="008A7FAB"/>
    <w:rsid w:val="008B09C4"/>
    <w:rsid w:val="008B139C"/>
    <w:rsid w:val="008B1448"/>
    <w:rsid w:val="008C073B"/>
    <w:rsid w:val="008C1E39"/>
    <w:rsid w:val="008C29D1"/>
    <w:rsid w:val="008C46C9"/>
    <w:rsid w:val="008C7664"/>
    <w:rsid w:val="008D260B"/>
    <w:rsid w:val="008D2E72"/>
    <w:rsid w:val="008D311F"/>
    <w:rsid w:val="008E0A63"/>
    <w:rsid w:val="008E2DFC"/>
    <w:rsid w:val="008E5661"/>
    <w:rsid w:val="008E65E8"/>
    <w:rsid w:val="009024CA"/>
    <w:rsid w:val="00907FF4"/>
    <w:rsid w:val="0091105B"/>
    <w:rsid w:val="009128DD"/>
    <w:rsid w:val="009149CC"/>
    <w:rsid w:val="00915002"/>
    <w:rsid w:val="00915FEB"/>
    <w:rsid w:val="00922099"/>
    <w:rsid w:val="009250A1"/>
    <w:rsid w:val="00926522"/>
    <w:rsid w:val="009334A2"/>
    <w:rsid w:val="0093380F"/>
    <w:rsid w:val="0093392F"/>
    <w:rsid w:val="00937B8C"/>
    <w:rsid w:val="00940AEE"/>
    <w:rsid w:val="009419DE"/>
    <w:rsid w:val="00943033"/>
    <w:rsid w:val="00944E8D"/>
    <w:rsid w:val="0094503B"/>
    <w:rsid w:val="00945F1F"/>
    <w:rsid w:val="00954FCD"/>
    <w:rsid w:val="00957DFC"/>
    <w:rsid w:val="009602FF"/>
    <w:rsid w:val="00961592"/>
    <w:rsid w:val="00962BFA"/>
    <w:rsid w:val="00970862"/>
    <w:rsid w:val="00971650"/>
    <w:rsid w:val="0097294E"/>
    <w:rsid w:val="00975FE2"/>
    <w:rsid w:val="00983B47"/>
    <w:rsid w:val="00985945"/>
    <w:rsid w:val="00990F42"/>
    <w:rsid w:val="00991C82"/>
    <w:rsid w:val="009925E7"/>
    <w:rsid w:val="009A1F86"/>
    <w:rsid w:val="009A3673"/>
    <w:rsid w:val="009A727C"/>
    <w:rsid w:val="009B6936"/>
    <w:rsid w:val="009C1738"/>
    <w:rsid w:val="009C25A0"/>
    <w:rsid w:val="009D1E28"/>
    <w:rsid w:val="009D2A8E"/>
    <w:rsid w:val="009D3561"/>
    <w:rsid w:val="009D7DDC"/>
    <w:rsid w:val="009E2505"/>
    <w:rsid w:val="009E54D4"/>
    <w:rsid w:val="009F34D5"/>
    <w:rsid w:val="009F5C80"/>
    <w:rsid w:val="00A00FFB"/>
    <w:rsid w:val="00A015FF"/>
    <w:rsid w:val="00A02034"/>
    <w:rsid w:val="00A035E2"/>
    <w:rsid w:val="00A05EAE"/>
    <w:rsid w:val="00A106ED"/>
    <w:rsid w:val="00A15017"/>
    <w:rsid w:val="00A16C49"/>
    <w:rsid w:val="00A21E92"/>
    <w:rsid w:val="00A30BA5"/>
    <w:rsid w:val="00A314EE"/>
    <w:rsid w:val="00A3472C"/>
    <w:rsid w:val="00A371D9"/>
    <w:rsid w:val="00A41233"/>
    <w:rsid w:val="00A47981"/>
    <w:rsid w:val="00A500E2"/>
    <w:rsid w:val="00A5307B"/>
    <w:rsid w:val="00A54260"/>
    <w:rsid w:val="00A600AA"/>
    <w:rsid w:val="00A61814"/>
    <w:rsid w:val="00A6274F"/>
    <w:rsid w:val="00A675C7"/>
    <w:rsid w:val="00A67869"/>
    <w:rsid w:val="00A739F0"/>
    <w:rsid w:val="00A82ADF"/>
    <w:rsid w:val="00A83D53"/>
    <w:rsid w:val="00A87BDB"/>
    <w:rsid w:val="00A91746"/>
    <w:rsid w:val="00A92B5A"/>
    <w:rsid w:val="00A92E26"/>
    <w:rsid w:val="00A97360"/>
    <w:rsid w:val="00AA05C3"/>
    <w:rsid w:val="00AA2A26"/>
    <w:rsid w:val="00AA682D"/>
    <w:rsid w:val="00AA7265"/>
    <w:rsid w:val="00AC54BC"/>
    <w:rsid w:val="00AC7490"/>
    <w:rsid w:val="00AD1CDD"/>
    <w:rsid w:val="00AD2D66"/>
    <w:rsid w:val="00AD4181"/>
    <w:rsid w:val="00AD432C"/>
    <w:rsid w:val="00AE1821"/>
    <w:rsid w:val="00AE7845"/>
    <w:rsid w:val="00AF0C98"/>
    <w:rsid w:val="00AF1252"/>
    <w:rsid w:val="00AF5EE0"/>
    <w:rsid w:val="00AF6EF2"/>
    <w:rsid w:val="00B0566B"/>
    <w:rsid w:val="00B1170B"/>
    <w:rsid w:val="00B15438"/>
    <w:rsid w:val="00B17044"/>
    <w:rsid w:val="00B2187D"/>
    <w:rsid w:val="00B238A5"/>
    <w:rsid w:val="00B2553B"/>
    <w:rsid w:val="00B27053"/>
    <w:rsid w:val="00B34EA1"/>
    <w:rsid w:val="00B3544B"/>
    <w:rsid w:val="00B47646"/>
    <w:rsid w:val="00B50980"/>
    <w:rsid w:val="00B5516C"/>
    <w:rsid w:val="00B56ECA"/>
    <w:rsid w:val="00B61620"/>
    <w:rsid w:val="00B62F47"/>
    <w:rsid w:val="00B63CFC"/>
    <w:rsid w:val="00B650D9"/>
    <w:rsid w:val="00B66176"/>
    <w:rsid w:val="00B67BC4"/>
    <w:rsid w:val="00B73B28"/>
    <w:rsid w:val="00B8057E"/>
    <w:rsid w:val="00B80F08"/>
    <w:rsid w:val="00B8100A"/>
    <w:rsid w:val="00B837EE"/>
    <w:rsid w:val="00B8389D"/>
    <w:rsid w:val="00B90BC1"/>
    <w:rsid w:val="00B92B10"/>
    <w:rsid w:val="00B962C3"/>
    <w:rsid w:val="00B97F61"/>
    <w:rsid w:val="00BA5203"/>
    <w:rsid w:val="00BB03B3"/>
    <w:rsid w:val="00BB0486"/>
    <w:rsid w:val="00BB1B65"/>
    <w:rsid w:val="00BB2B62"/>
    <w:rsid w:val="00BB37C6"/>
    <w:rsid w:val="00BC3410"/>
    <w:rsid w:val="00BC37CC"/>
    <w:rsid w:val="00BC5222"/>
    <w:rsid w:val="00BC6AB1"/>
    <w:rsid w:val="00BC76E1"/>
    <w:rsid w:val="00BC79C8"/>
    <w:rsid w:val="00BD1EB3"/>
    <w:rsid w:val="00BD3AE9"/>
    <w:rsid w:val="00BD64C1"/>
    <w:rsid w:val="00BD6588"/>
    <w:rsid w:val="00BE13A7"/>
    <w:rsid w:val="00BE3DDA"/>
    <w:rsid w:val="00BF023A"/>
    <w:rsid w:val="00BF1A10"/>
    <w:rsid w:val="00BF5A89"/>
    <w:rsid w:val="00BF66A9"/>
    <w:rsid w:val="00C00905"/>
    <w:rsid w:val="00C018DB"/>
    <w:rsid w:val="00C05E9B"/>
    <w:rsid w:val="00C13FE8"/>
    <w:rsid w:val="00C145BC"/>
    <w:rsid w:val="00C17B25"/>
    <w:rsid w:val="00C2042C"/>
    <w:rsid w:val="00C23E45"/>
    <w:rsid w:val="00C2755C"/>
    <w:rsid w:val="00C279C4"/>
    <w:rsid w:val="00C27FC3"/>
    <w:rsid w:val="00C33D58"/>
    <w:rsid w:val="00C34176"/>
    <w:rsid w:val="00C343CB"/>
    <w:rsid w:val="00C34461"/>
    <w:rsid w:val="00C344D9"/>
    <w:rsid w:val="00C37F6B"/>
    <w:rsid w:val="00C410B4"/>
    <w:rsid w:val="00C4515A"/>
    <w:rsid w:val="00C45934"/>
    <w:rsid w:val="00C66F5F"/>
    <w:rsid w:val="00C67031"/>
    <w:rsid w:val="00C706BF"/>
    <w:rsid w:val="00C707E3"/>
    <w:rsid w:val="00C708B5"/>
    <w:rsid w:val="00C77FC3"/>
    <w:rsid w:val="00C81950"/>
    <w:rsid w:val="00C8214A"/>
    <w:rsid w:val="00C87EC4"/>
    <w:rsid w:val="00C90092"/>
    <w:rsid w:val="00C925EE"/>
    <w:rsid w:val="00C9307F"/>
    <w:rsid w:val="00C9314A"/>
    <w:rsid w:val="00C9791D"/>
    <w:rsid w:val="00CA0081"/>
    <w:rsid w:val="00CA03D2"/>
    <w:rsid w:val="00CA3C87"/>
    <w:rsid w:val="00CA4CE7"/>
    <w:rsid w:val="00CA593D"/>
    <w:rsid w:val="00CB18FE"/>
    <w:rsid w:val="00CB5913"/>
    <w:rsid w:val="00CB6AAB"/>
    <w:rsid w:val="00CB7341"/>
    <w:rsid w:val="00CB7CBB"/>
    <w:rsid w:val="00CC193D"/>
    <w:rsid w:val="00CC320D"/>
    <w:rsid w:val="00CD08C0"/>
    <w:rsid w:val="00CD1005"/>
    <w:rsid w:val="00CD216B"/>
    <w:rsid w:val="00CD2921"/>
    <w:rsid w:val="00CD2A0E"/>
    <w:rsid w:val="00CD3778"/>
    <w:rsid w:val="00CD412E"/>
    <w:rsid w:val="00CD42FA"/>
    <w:rsid w:val="00CE2862"/>
    <w:rsid w:val="00CE321C"/>
    <w:rsid w:val="00CE6592"/>
    <w:rsid w:val="00CF2017"/>
    <w:rsid w:val="00CF247B"/>
    <w:rsid w:val="00CF3971"/>
    <w:rsid w:val="00CF5AA1"/>
    <w:rsid w:val="00CF613B"/>
    <w:rsid w:val="00D0501B"/>
    <w:rsid w:val="00D057F6"/>
    <w:rsid w:val="00D07CCB"/>
    <w:rsid w:val="00D1199D"/>
    <w:rsid w:val="00D11DDA"/>
    <w:rsid w:val="00D13CAD"/>
    <w:rsid w:val="00D31581"/>
    <w:rsid w:val="00D33284"/>
    <w:rsid w:val="00D3696C"/>
    <w:rsid w:val="00D40265"/>
    <w:rsid w:val="00D424FC"/>
    <w:rsid w:val="00D509AF"/>
    <w:rsid w:val="00D51FED"/>
    <w:rsid w:val="00D52623"/>
    <w:rsid w:val="00D52EDC"/>
    <w:rsid w:val="00D6441B"/>
    <w:rsid w:val="00D70D61"/>
    <w:rsid w:val="00D747DB"/>
    <w:rsid w:val="00D74F6D"/>
    <w:rsid w:val="00D7720E"/>
    <w:rsid w:val="00D77AF3"/>
    <w:rsid w:val="00D84B2A"/>
    <w:rsid w:val="00D84C1C"/>
    <w:rsid w:val="00D8665C"/>
    <w:rsid w:val="00D96B8A"/>
    <w:rsid w:val="00D973F2"/>
    <w:rsid w:val="00DA1211"/>
    <w:rsid w:val="00DA1CCB"/>
    <w:rsid w:val="00DB31B0"/>
    <w:rsid w:val="00DB3CB5"/>
    <w:rsid w:val="00DB5314"/>
    <w:rsid w:val="00DB5BA0"/>
    <w:rsid w:val="00DC25C5"/>
    <w:rsid w:val="00DC27C1"/>
    <w:rsid w:val="00DC490D"/>
    <w:rsid w:val="00DC4F59"/>
    <w:rsid w:val="00DC7F05"/>
    <w:rsid w:val="00DD3984"/>
    <w:rsid w:val="00DD3ABD"/>
    <w:rsid w:val="00DD3E59"/>
    <w:rsid w:val="00DD746C"/>
    <w:rsid w:val="00DD7AF8"/>
    <w:rsid w:val="00DE46EB"/>
    <w:rsid w:val="00DF5467"/>
    <w:rsid w:val="00DF72C4"/>
    <w:rsid w:val="00DF78EF"/>
    <w:rsid w:val="00DF7D92"/>
    <w:rsid w:val="00E00D8D"/>
    <w:rsid w:val="00E018C0"/>
    <w:rsid w:val="00E14D7C"/>
    <w:rsid w:val="00E15A21"/>
    <w:rsid w:val="00E15E0C"/>
    <w:rsid w:val="00E17964"/>
    <w:rsid w:val="00E206D1"/>
    <w:rsid w:val="00E2228A"/>
    <w:rsid w:val="00E24E1D"/>
    <w:rsid w:val="00E26254"/>
    <w:rsid w:val="00E30B19"/>
    <w:rsid w:val="00E32FB4"/>
    <w:rsid w:val="00E3395D"/>
    <w:rsid w:val="00E35A7E"/>
    <w:rsid w:val="00E376FD"/>
    <w:rsid w:val="00E37B16"/>
    <w:rsid w:val="00E47417"/>
    <w:rsid w:val="00E47B87"/>
    <w:rsid w:val="00E52A00"/>
    <w:rsid w:val="00E55A22"/>
    <w:rsid w:val="00E578F8"/>
    <w:rsid w:val="00E6272D"/>
    <w:rsid w:val="00E63C3A"/>
    <w:rsid w:val="00E67778"/>
    <w:rsid w:val="00E7018A"/>
    <w:rsid w:val="00E73929"/>
    <w:rsid w:val="00E75790"/>
    <w:rsid w:val="00E84D33"/>
    <w:rsid w:val="00E902EF"/>
    <w:rsid w:val="00E91E80"/>
    <w:rsid w:val="00E9322D"/>
    <w:rsid w:val="00E93279"/>
    <w:rsid w:val="00EA062F"/>
    <w:rsid w:val="00EA4871"/>
    <w:rsid w:val="00EA493A"/>
    <w:rsid w:val="00EB1542"/>
    <w:rsid w:val="00EB18A9"/>
    <w:rsid w:val="00EB6F6C"/>
    <w:rsid w:val="00EB73D6"/>
    <w:rsid w:val="00EB77CF"/>
    <w:rsid w:val="00EC0F66"/>
    <w:rsid w:val="00EC21F7"/>
    <w:rsid w:val="00ED153F"/>
    <w:rsid w:val="00EE3736"/>
    <w:rsid w:val="00EE5E12"/>
    <w:rsid w:val="00EF6ED8"/>
    <w:rsid w:val="00EF7C4E"/>
    <w:rsid w:val="00F00046"/>
    <w:rsid w:val="00F01A04"/>
    <w:rsid w:val="00F0582F"/>
    <w:rsid w:val="00F152D3"/>
    <w:rsid w:val="00F1559C"/>
    <w:rsid w:val="00F2012A"/>
    <w:rsid w:val="00F221A3"/>
    <w:rsid w:val="00F2569C"/>
    <w:rsid w:val="00F30ED9"/>
    <w:rsid w:val="00F328B9"/>
    <w:rsid w:val="00F364CE"/>
    <w:rsid w:val="00F406A6"/>
    <w:rsid w:val="00F41508"/>
    <w:rsid w:val="00F45B15"/>
    <w:rsid w:val="00F46576"/>
    <w:rsid w:val="00F46C3A"/>
    <w:rsid w:val="00F46CF1"/>
    <w:rsid w:val="00F47B9E"/>
    <w:rsid w:val="00F537D7"/>
    <w:rsid w:val="00F5606F"/>
    <w:rsid w:val="00F578F1"/>
    <w:rsid w:val="00F57A0E"/>
    <w:rsid w:val="00F61214"/>
    <w:rsid w:val="00F636FC"/>
    <w:rsid w:val="00F70A8C"/>
    <w:rsid w:val="00F73875"/>
    <w:rsid w:val="00F772E0"/>
    <w:rsid w:val="00F86DF8"/>
    <w:rsid w:val="00FA1026"/>
    <w:rsid w:val="00FA1B3B"/>
    <w:rsid w:val="00FA2B37"/>
    <w:rsid w:val="00FA4B97"/>
    <w:rsid w:val="00FB3381"/>
    <w:rsid w:val="00FB4A0E"/>
    <w:rsid w:val="00FB6D32"/>
    <w:rsid w:val="00FB6FBF"/>
    <w:rsid w:val="00FC6BE3"/>
    <w:rsid w:val="00FC7124"/>
    <w:rsid w:val="00FD57DD"/>
    <w:rsid w:val="00FE3E04"/>
    <w:rsid w:val="00FE646F"/>
    <w:rsid w:val="00FE7BA0"/>
    <w:rsid w:val="00FF0FAC"/>
    <w:rsid w:val="00FF30ED"/>
    <w:rsid w:val="00FF600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D4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Sarakstarindkopa">
    <w:name w:val="List Paragraph"/>
    <w:aliases w:val="Strip,2,H&amp;P List Paragraph"/>
    <w:basedOn w:val="Parasts"/>
    <w:link w:val="SarakstarindkopaRakstz"/>
    <w:uiPriority w:val="34"/>
    <w:qFormat/>
    <w:rsid w:val="00161731"/>
    <w:pPr>
      <w:ind w:left="720"/>
      <w:contextualSpacing/>
    </w:pPr>
  </w:style>
  <w:style w:type="paragraph" w:styleId="Vresteksts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Parasts"/>
    <w:link w:val="VrestekstsRakstz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aliases w:val="Fußnote Rakstz.,single space Rakstz.,ft Rakstz. Rakstz. Rakstz.,ft Rakstz. Rakstz.1,ft Rakstz.1,-E Fußnotentext Rakstz.,Fußnotentext Ursprung Rakstz.,Vēres teksts Char Char Char Char Char Rakstz.,Vēres teksts Char Char Char Rakstz."/>
    <w:basedOn w:val="Noklusjumarindkopasfonts"/>
    <w:link w:val="Vresteksts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Izteiksmgs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SarakstarindkopaRakstz">
    <w:name w:val="Saraksta rindkopa Rakstz."/>
    <w:aliases w:val="Strip Rakstz.,2 Rakstz.,H&amp;P List Paragraph Rakstz."/>
    <w:link w:val="Sarakstarindkopa"/>
    <w:uiPriority w:val="34"/>
    <w:locked/>
    <w:rsid w:val="004814CF"/>
  </w:style>
  <w:style w:type="paragraph" w:styleId="Balonteksts">
    <w:name w:val="Balloon Text"/>
    <w:basedOn w:val="Parasts"/>
    <w:link w:val="BalontekstsRakstz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Parasts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73F2"/>
  </w:style>
  <w:style w:type="paragraph" w:styleId="Kjene">
    <w:name w:val="footer"/>
    <w:basedOn w:val="Parasts"/>
    <w:link w:val="Kj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Parasts"/>
    <w:next w:val="Parasts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0935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5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D40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entraatsauce">
    <w:name w:val="annotation reference"/>
    <w:basedOn w:val="Noklusjumarindkopasfonts"/>
    <w:uiPriority w:val="99"/>
    <w:semiHidden/>
    <w:unhideWhenUsed/>
    <w:rsid w:val="002065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065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0656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065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0656A"/>
    <w:rPr>
      <w:b/>
      <w:bCs/>
      <w:sz w:val="20"/>
      <w:szCs w:val="20"/>
    </w:rPr>
  </w:style>
  <w:style w:type="table" w:styleId="Reatabula">
    <w:name w:val="Table Grid"/>
    <w:basedOn w:val="Parastatabula"/>
    <w:uiPriority w:val="59"/>
    <w:rsid w:val="004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lve@kurzemesregions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rzemesregions.lv/projekti/turisms/militarais-mantojum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litaryheritagetourism.info/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kalve@kurzemesregions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28CC-DC38-4789-BDCE-E846096B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7414</Words>
  <Characters>4227</Characters>
  <Application>Microsoft Office Word</Application>
  <DocSecurity>0</DocSecurity>
  <Lines>35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KPR;Jana kalve</dc:creator>
  <cp:lastModifiedBy>Ilze Vaverite</cp:lastModifiedBy>
  <cp:revision>9</cp:revision>
  <cp:lastPrinted>2020-07-29T07:46:00Z</cp:lastPrinted>
  <dcterms:created xsi:type="dcterms:W3CDTF">2022-04-14T08:41:00Z</dcterms:created>
  <dcterms:modified xsi:type="dcterms:W3CDTF">2022-08-30T09:26:00Z</dcterms:modified>
</cp:coreProperties>
</file>