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58D8" w14:textId="77777777" w:rsidR="0027363D" w:rsidRPr="00AF0029" w:rsidRDefault="002B3C53" w:rsidP="0027363D">
      <w:pPr>
        <w:spacing w:before="120" w:after="120"/>
        <w:jc w:val="center"/>
        <w:rPr>
          <w:b/>
          <w:bCs/>
          <w:szCs w:val="24"/>
        </w:rPr>
      </w:pPr>
      <w:r w:rsidRPr="00AF0029">
        <w:rPr>
          <w:b/>
          <w:bCs/>
          <w:szCs w:val="24"/>
        </w:rPr>
        <w:t>TIRGUS IZPĒTES NOTEIKUMI</w:t>
      </w:r>
    </w:p>
    <w:p w14:paraId="47364B35" w14:textId="293D1A07" w:rsidR="0027363D" w:rsidRPr="00444633" w:rsidRDefault="00E863CD" w:rsidP="00A71580">
      <w:pPr>
        <w:keepNext/>
        <w:suppressAutoHyphens/>
        <w:jc w:val="center"/>
        <w:outlineLvl w:val="0"/>
        <w:rPr>
          <w:b/>
          <w:bCs/>
          <w:i/>
        </w:rPr>
      </w:pPr>
      <w:r>
        <w:rPr>
          <w:i/>
          <w:szCs w:val="24"/>
        </w:rPr>
        <w:t xml:space="preserve">par </w:t>
      </w:r>
      <w:r w:rsidRPr="00E863CD">
        <w:rPr>
          <w:i/>
          <w:szCs w:val="24"/>
        </w:rPr>
        <w:t xml:space="preserve"> </w:t>
      </w:r>
      <w:r>
        <w:rPr>
          <w:i/>
          <w:szCs w:val="24"/>
        </w:rPr>
        <w:t>revīzijas pakalpojumu</w:t>
      </w:r>
    </w:p>
    <w:p w14:paraId="08F009F2" w14:textId="77777777" w:rsidR="0027363D" w:rsidRPr="00AF0029" w:rsidRDefault="0027363D" w:rsidP="0027363D">
      <w:pPr>
        <w:jc w:val="center"/>
        <w:rPr>
          <w:szCs w:val="24"/>
        </w:rPr>
      </w:pPr>
    </w:p>
    <w:p w14:paraId="7BBA4CA5" w14:textId="0EE5B6C3" w:rsidR="0027363D" w:rsidRPr="00AF0029" w:rsidRDefault="0027363D" w:rsidP="0027363D">
      <w:pPr>
        <w:jc w:val="both"/>
        <w:rPr>
          <w:color w:val="000000"/>
          <w:szCs w:val="24"/>
        </w:rPr>
      </w:pPr>
      <w:r w:rsidRPr="00CE0EA5">
        <w:rPr>
          <w:color w:val="000000"/>
          <w:szCs w:val="24"/>
        </w:rPr>
        <w:t xml:space="preserve">Rīgā, </w:t>
      </w:r>
      <w:r w:rsidR="005C6F45">
        <w:rPr>
          <w:color w:val="000000"/>
          <w:szCs w:val="24"/>
        </w:rPr>
        <w:t>202</w:t>
      </w:r>
      <w:r w:rsidR="00A71580">
        <w:rPr>
          <w:color w:val="000000"/>
          <w:szCs w:val="24"/>
        </w:rPr>
        <w:t>2</w:t>
      </w:r>
      <w:r w:rsidR="005C6F45">
        <w:rPr>
          <w:color w:val="000000"/>
          <w:szCs w:val="24"/>
        </w:rPr>
        <w:t xml:space="preserve">. gada </w:t>
      </w:r>
      <w:r w:rsidR="00A71580">
        <w:rPr>
          <w:color w:val="000000"/>
          <w:szCs w:val="24"/>
        </w:rPr>
        <w:t>9</w:t>
      </w:r>
      <w:r w:rsidR="00244EEA" w:rsidRPr="00F32D2C">
        <w:rPr>
          <w:color w:val="000000"/>
          <w:szCs w:val="24"/>
        </w:rPr>
        <w:t xml:space="preserve">. </w:t>
      </w:r>
      <w:r w:rsidR="00A71580">
        <w:rPr>
          <w:color w:val="000000"/>
          <w:szCs w:val="24"/>
        </w:rPr>
        <w:t>septembrī</w:t>
      </w:r>
    </w:p>
    <w:p w14:paraId="351B5DF0" w14:textId="77777777" w:rsidR="00592186" w:rsidRPr="00AF0029" w:rsidRDefault="00592186" w:rsidP="0027363D">
      <w:pPr>
        <w:jc w:val="both"/>
        <w:rPr>
          <w:color w:val="000000"/>
          <w:szCs w:val="24"/>
        </w:rPr>
      </w:pPr>
    </w:p>
    <w:p w14:paraId="75EF8DBC" w14:textId="77777777" w:rsidR="00592186" w:rsidRPr="00AF0029" w:rsidRDefault="00592186" w:rsidP="00592186">
      <w:pPr>
        <w:numPr>
          <w:ilvl w:val="0"/>
          <w:numId w:val="16"/>
        </w:numPr>
        <w:jc w:val="both"/>
        <w:rPr>
          <w:b/>
          <w:color w:val="000000"/>
          <w:szCs w:val="24"/>
        </w:rPr>
      </w:pPr>
      <w:r w:rsidRPr="00AF0029">
        <w:rPr>
          <w:b/>
          <w:color w:val="000000"/>
          <w:szCs w:val="24"/>
        </w:rPr>
        <w:t>PASŪTĪTĀJS</w:t>
      </w:r>
    </w:p>
    <w:p w14:paraId="021D656E" w14:textId="77777777" w:rsidR="00592186" w:rsidRPr="00AF0029" w:rsidRDefault="00592186" w:rsidP="0027363D">
      <w:pPr>
        <w:jc w:val="both"/>
        <w:rPr>
          <w:color w:val="000000"/>
          <w:szCs w:val="24"/>
        </w:rPr>
      </w:pPr>
    </w:p>
    <w:tbl>
      <w:tblPr>
        <w:tblW w:w="8364" w:type="dxa"/>
        <w:tblInd w:w="-5" w:type="dxa"/>
        <w:tblLayout w:type="fixed"/>
        <w:tblLook w:val="0000" w:firstRow="0" w:lastRow="0" w:firstColumn="0" w:lastColumn="0" w:noHBand="0" w:noVBand="0"/>
      </w:tblPr>
      <w:tblGrid>
        <w:gridCol w:w="2658"/>
        <w:gridCol w:w="5706"/>
      </w:tblGrid>
      <w:tr w:rsidR="00592186" w:rsidRPr="00AF0029" w14:paraId="59CCD1AE" w14:textId="77777777" w:rsidTr="00F6010E">
        <w:tc>
          <w:tcPr>
            <w:tcW w:w="2658" w:type="dxa"/>
            <w:tcBorders>
              <w:top w:val="single" w:sz="4" w:space="0" w:color="000000"/>
              <w:left w:val="single" w:sz="4" w:space="0" w:color="000000"/>
              <w:bottom w:val="single" w:sz="4" w:space="0" w:color="000000"/>
            </w:tcBorders>
            <w:shd w:val="clear" w:color="auto" w:fill="auto"/>
          </w:tcPr>
          <w:p w14:paraId="3CC8D174" w14:textId="77777777" w:rsidR="00592186" w:rsidRPr="00AF0029" w:rsidRDefault="00592186" w:rsidP="00F6010E">
            <w:pPr>
              <w:snapToGrid w:val="0"/>
              <w:jc w:val="both"/>
              <w:rPr>
                <w:szCs w:val="24"/>
              </w:rPr>
            </w:pPr>
            <w:r w:rsidRPr="00AF0029">
              <w:rPr>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F181439" w14:textId="77777777" w:rsidR="00592186" w:rsidRPr="00AF0029" w:rsidRDefault="00592186" w:rsidP="00F6010E">
            <w:pPr>
              <w:snapToGrid w:val="0"/>
              <w:spacing w:after="120"/>
              <w:jc w:val="both"/>
              <w:rPr>
                <w:szCs w:val="24"/>
              </w:rPr>
            </w:pPr>
            <w:r w:rsidRPr="00AF0029">
              <w:rPr>
                <w:szCs w:val="24"/>
              </w:rPr>
              <w:t>Kurzemes plānošanas reģions</w:t>
            </w:r>
          </w:p>
        </w:tc>
      </w:tr>
      <w:tr w:rsidR="00592186" w:rsidRPr="00AF0029" w14:paraId="08E5E5A8" w14:textId="77777777" w:rsidTr="00F6010E">
        <w:tc>
          <w:tcPr>
            <w:tcW w:w="2658" w:type="dxa"/>
            <w:tcBorders>
              <w:top w:val="single" w:sz="4" w:space="0" w:color="000000"/>
              <w:left w:val="single" w:sz="4" w:space="0" w:color="000000"/>
              <w:bottom w:val="single" w:sz="4" w:space="0" w:color="000000"/>
            </w:tcBorders>
            <w:shd w:val="clear" w:color="auto" w:fill="auto"/>
          </w:tcPr>
          <w:p w14:paraId="2194ED89" w14:textId="77777777" w:rsidR="00592186" w:rsidRPr="00AF0029" w:rsidRDefault="00592186" w:rsidP="00F6010E">
            <w:pPr>
              <w:snapToGrid w:val="0"/>
              <w:jc w:val="both"/>
              <w:rPr>
                <w:szCs w:val="24"/>
              </w:rPr>
            </w:pPr>
            <w:r w:rsidRPr="00AF0029">
              <w:rPr>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96954C4" w14:textId="77777777" w:rsidR="00592186" w:rsidRPr="00AF0029" w:rsidRDefault="00592186" w:rsidP="00F6010E">
            <w:pPr>
              <w:snapToGrid w:val="0"/>
              <w:spacing w:after="120"/>
              <w:jc w:val="both"/>
              <w:rPr>
                <w:szCs w:val="24"/>
              </w:rPr>
            </w:pPr>
            <w:r w:rsidRPr="00AF0029">
              <w:rPr>
                <w:szCs w:val="24"/>
              </w:rPr>
              <w:t xml:space="preserve">Avotu iela 12, Saldus, </w:t>
            </w:r>
            <w:r w:rsidR="00083BD1" w:rsidRPr="00AF0029">
              <w:rPr>
                <w:szCs w:val="24"/>
              </w:rPr>
              <w:t xml:space="preserve">Saldus novads, </w:t>
            </w:r>
            <w:r w:rsidRPr="00AF0029">
              <w:rPr>
                <w:szCs w:val="24"/>
              </w:rPr>
              <w:t>LV-3801</w:t>
            </w:r>
          </w:p>
        </w:tc>
      </w:tr>
      <w:tr w:rsidR="00592186" w:rsidRPr="00AF0029" w14:paraId="4DFD52CA" w14:textId="77777777" w:rsidTr="00F6010E">
        <w:tc>
          <w:tcPr>
            <w:tcW w:w="2658" w:type="dxa"/>
            <w:tcBorders>
              <w:top w:val="single" w:sz="4" w:space="0" w:color="000000"/>
              <w:left w:val="single" w:sz="4" w:space="0" w:color="000000"/>
              <w:bottom w:val="single" w:sz="4" w:space="0" w:color="000000"/>
            </w:tcBorders>
            <w:shd w:val="clear" w:color="auto" w:fill="auto"/>
          </w:tcPr>
          <w:p w14:paraId="76A81A92" w14:textId="77777777" w:rsidR="00592186" w:rsidRPr="00AF0029" w:rsidRDefault="00592186" w:rsidP="00F6010E">
            <w:pPr>
              <w:snapToGrid w:val="0"/>
              <w:jc w:val="both"/>
              <w:rPr>
                <w:szCs w:val="24"/>
              </w:rPr>
            </w:pPr>
            <w:r w:rsidRPr="00AF0029">
              <w:rPr>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2A104A40" w14:textId="77777777" w:rsidR="00592186" w:rsidRPr="00AF0029" w:rsidRDefault="00592186" w:rsidP="00F6010E">
            <w:pPr>
              <w:snapToGrid w:val="0"/>
              <w:spacing w:after="120"/>
              <w:jc w:val="both"/>
              <w:rPr>
                <w:szCs w:val="24"/>
              </w:rPr>
            </w:pPr>
            <w:r w:rsidRPr="00AF0029">
              <w:rPr>
                <w:szCs w:val="24"/>
              </w:rPr>
              <w:t>90002183562</w:t>
            </w:r>
          </w:p>
        </w:tc>
      </w:tr>
      <w:tr w:rsidR="00592186" w:rsidRPr="00AF0029" w14:paraId="47CD923D" w14:textId="77777777" w:rsidTr="00F6010E">
        <w:tc>
          <w:tcPr>
            <w:tcW w:w="2658" w:type="dxa"/>
            <w:tcBorders>
              <w:top w:val="single" w:sz="4" w:space="0" w:color="000000"/>
              <w:left w:val="single" w:sz="4" w:space="0" w:color="000000"/>
              <w:bottom w:val="single" w:sz="4" w:space="0" w:color="000000"/>
            </w:tcBorders>
            <w:shd w:val="clear" w:color="auto" w:fill="auto"/>
          </w:tcPr>
          <w:p w14:paraId="0A5DEB8C" w14:textId="77777777" w:rsidR="00592186" w:rsidRPr="00AF0029" w:rsidRDefault="00592186" w:rsidP="00F6010E">
            <w:pPr>
              <w:snapToGrid w:val="0"/>
              <w:jc w:val="both"/>
              <w:rPr>
                <w:szCs w:val="24"/>
              </w:rPr>
            </w:pPr>
            <w:r w:rsidRPr="00AF0029">
              <w:rPr>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0221D5E" w14:textId="77777777" w:rsidR="00592186" w:rsidRPr="00AF0029" w:rsidRDefault="00592186" w:rsidP="00F6010E">
            <w:pPr>
              <w:snapToGrid w:val="0"/>
              <w:spacing w:after="120"/>
              <w:jc w:val="both"/>
              <w:rPr>
                <w:szCs w:val="24"/>
              </w:rPr>
            </w:pPr>
            <w:r w:rsidRPr="00AF0029">
              <w:rPr>
                <w:szCs w:val="24"/>
              </w:rPr>
              <w:t>Birojs: Valguma iela 4a, Rīga, LV-1048</w:t>
            </w:r>
          </w:p>
        </w:tc>
      </w:tr>
      <w:tr w:rsidR="00592186" w:rsidRPr="00AF0029" w14:paraId="7A9D6399" w14:textId="77777777" w:rsidTr="00F6010E">
        <w:tc>
          <w:tcPr>
            <w:tcW w:w="2658" w:type="dxa"/>
            <w:tcBorders>
              <w:top w:val="single" w:sz="4" w:space="0" w:color="000000"/>
              <w:left w:val="single" w:sz="4" w:space="0" w:color="000000"/>
              <w:bottom w:val="single" w:sz="4" w:space="0" w:color="000000"/>
            </w:tcBorders>
            <w:shd w:val="clear" w:color="auto" w:fill="auto"/>
          </w:tcPr>
          <w:p w14:paraId="34700800" w14:textId="77777777" w:rsidR="00592186" w:rsidRPr="00AF0029" w:rsidRDefault="00592186" w:rsidP="00F6010E">
            <w:pPr>
              <w:snapToGrid w:val="0"/>
              <w:jc w:val="both"/>
              <w:rPr>
                <w:szCs w:val="24"/>
              </w:rPr>
            </w:pPr>
            <w:r w:rsidRPr="00AF0029">
              <w:rPr>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48EFB9AC" w14:textId="4044C86A" w:rsidR="00083BD1" w:rsidRPr="00AF0029" w:rsidRDefault="00A71580" w:rsidP="00083BD1">
            <w:pPr>
              <w:snapToGrid w:val="0"/>
              <w:jc w:val="both"/>
              <w:rPr>
                <w:szCs w:val="24"/>
              </w:rPr>
            </w:pPr>
            <w:r>
              <w:rPr>
                <w:szCs w:val="24"/>
              </w:rPr>
              <w:t>Galvenā grāmatvede Ilze Vāverīte</w:t>
            </w:r>
            <w:r w:rsidR="00592186" w:rsidRPr="00AF0029">
              <w:rPr>
                <w:szCs w:val="24"/>
              </w:rPr>
              <w:t>, tālr. </w:t>
            </w:r>
            <w:r>
              <w:rPr>
                <w:szCs w:val="24"/>
              </w:rPr>
              <w:t>22014088</w:t>
            </w:r>
            <w:r w:rsidR="00592186" w:rsidRPr="00AF0029">
              <w:rPr>
                <w:szCs w:val="24"/>
              </w:rPr>
              <w:t xml:space="preserve">, </w:t>
            </w:r>
          </w:p>
          <w:p w14:paraId="2FB2D4E0" w14:textId="5DB807EB" w:rsidR="00592186" w:rsidRPr="00AF0029" w:rsidRDefault="00592186" w:rsidP="00083BD1">
            <w:pPr>
              <w:snapToGrid w:val="0"/>
              <w:jc w:val="both"/>
              <w:rPr>
                <w:szCs w:val="24"/>
              </w:rPr>
            </w:pPr>
            <w:r w:rsidRPr="00AF0029">
              <w:rPr>
                <w:szCs w:val="24"/>
              </w:rPr>
              <w:t>e-pasts: </w:t>
            </w:r>
            <w:hyperlink r:id="rId8" w:history="1">
              <w:r w:rsidR="00A71580" w:rsidRPr="000134BC">
                <w:rPr>
                  <w:rStyle w:val="Hipersaite"/>
                  <w:szCs w:val="24"/>
                </w:rPr>
                <w:t>ilze.vaverite@kurzemesregions.lv</w:t>
              </w:r>
            </w:hyperlink>
          </w:p>
        </w:tc>
      </w:tr>
    </w:tbl>
    <w:p w14:paraId="0302D6B4" w14:textId="77777777" w:rsidR="00592186" w:rsidRPr="00AF0029" w:rsidRDefault="00592186" w:rsidP="0054397E">
      <w:pPr>
        <w:numPr>
          <w:ilvl w:val="0"/>
          <w:numId w:val="16"/>
        </w:numPr>
        <w:spacing w:before="120" w:after="120"/>
        <w:ind w:left="714" w:hanging="357"/>
        <w:jc w:val="both"/>
        <w:rPr>
          <w:b/>
          <w:color w:val="000000"/>
          <w:szCs w:val="24"/>
        </w:rPr>
      </w:pPr>
      <w:r w:rsidRPr="00AF0029">
        <w:rPr>
          <w:b/>
          <w:color w:val="000000"/>
          <w:szCs w:val="24"/>
        </w:rPr>
        <w:t>PAKALPOJUMS</w:t>
      </w:r>
    </w:p>
    <w:p w14:paraId="4C7415DD" w14:textId="7F36B7D7" w:rsidR="00A71580" w:rsidRDefault="00A81DA8" w:rsidP="00511875">
      <w:pPr>
        <w:keepNext/>
        <w:numPr>
          <w:ilvl w:val="1"/>
          <w:numId w:val="16"/>
        </w:numPr>
        <w:suppressAutoHyphens/>
        <w:overflowPunct/>
        <w:autoSpaceDE/>
        <w:autoSpaceDN/>
        <w:adjustRightInd/>
        <w:spacing w:after="120"/>
        <w:ind w:left="567" w:hanging="567"/>
        <w:jc w:val="both"/>
        <w:textAlignment w:val="auto"/>
        <w:rPr>
          <w:szCs w:val="24"/>
        </w:rPr>
      </w:pPr>
      <w:r w:rsidRPr="00AF0029">
        <w:rPr>
          <w:szCs w:val="24"/>
        </w:rPr>
        <w:t>Iepirkuma</w:t>
      </w:r>
      <w:r w:rsidR="00592186" w:rsidRPr="00AF0029">
        <w:rPr>
          <w:szCs w:val="24"/>
        </w:rPr>
        <w:t xml:space="preserve"> priekšmets – </w:t>
      </w:r>
      <w:r w:rsidR="00A71580">
        <w:rPr>
          <w:szCs w:val="24"/>
        </w:rPr>
        <w:t>revidenta pakalpojumi Kurzemes plānošanas reģiona</w:t>
      </w:r>
      <w:r w:rsidR="00A71580" w:rsidRPr="00A71580">
        <w:rPr>
          <w:szCs w:val="24"/>
        </w:rPr>
        <w:t xml:space="preserve"> finanšu revīzija</w:t>
      </w:r>
      <w:r w:rsidR="00A71580">
        <w:rPr>
          <w:szCs w:val="24"/>
        </w:rPr>
        <w:t>i</w:t>
      </w:r>
      <w:r w:rsidR="00A71580" w:rsidRPr="00A71580">
        <w:rPr>
          <w:szCs w:val="24"/>
        </w:rPr>
        <w:t xml:space="preserve"> un revīzijas pārskata sagatavošana</w:t>
      </w:r>
      <w:r w:rsidR="00A71580">
        <w:rPr>
          <w:szCs w:val="24"/>
        </w:rPr>
        <w:t>i</w:t>
      </w:r>
      <w:r w:rsidR="00A71580" w:rsidRPr="00A71580">
        <w:rPr>
          <w:szCs w:val="24"/>
        </w:rPr>
        <w:t>, kā arī atzinuma sniegšana</w:t>
      </w:r>
      <w:r w:rsidR="00A71580">
        <w:rPr>
          <w:szCs w:val="24"/>
        </w:rPr>
        <w:t>i</w:t>
      </w:r>
      <w:r w:rsidR="00A71580" w:rsidRPr="00A71580">
        <w:rPr>
          <w:szCs w:val="24"/>
        </w:rPr>
        <w:t xml:space="preserve"> par saimnieciskā gada pārskatu</w:t>
      </w:r>
      <w:r w:rsidR="00A71580">
        <w:rPr>
          <w:szCs w:val="24"/>
        </w:rPr>
        <w:t>,</w:t>
      </w:r>
      <w:r w:rsidR="00A71580" w:rsidRPr="00A71580">
        <w:t xml:space="preserve"> </w:t>
      </w:r>
      <w:r w:rsidR="00A71580" w:rsidRPr="00A71580">
        <w:rPr>
          <w:szCs w:val="24"/>
        </w:rPr>
        <w:t>par periodu, kas beidzas 2022.gada 31.decembrī</w:t>
      </w:r>
      <w:r w:rsidR="00A71580">
        <w:rPr>
          <w:szCs w:val="24"/>
        </w:rPr>
        <w:t xml:space="preserve"> (turpmāk – Pakalpojums).</w:t>
      </w:r>
    </w:p>
    <w:p w14:paraId="7946B01E" w14:textId="1E27E815" w:rsidR="00A81DA8" w:rsidRPr="00B567DD" w:rsidRDefault="00592186"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B567DD">
        <w:rPr>
          <w:szCs w:val="24"/>
        </w:rPr>
        <w:t xml:space="preserve">Iepirkuma CPV kodi – </w:t>
      </w:r>
      <w:r w:rsidR="00A71580" w:rsidRPr="00A71580">
        <w:rPr>
          <w:szCs w:val="24"/>
        </w:rPr>
        <w:t>79212100-4 Finanšu revīzijas pakalpojumi</w:t>
      </w:r>
      <w:r w:rsidR="00A71580">
        <w:rPr>
          <w:szCs w:val="24"/>
        </w:rPr>
        <w:t>.</w:t>
      </w:r>
    </w:p>
    <w:p w14:paraId="1C71223D" w14:textId="6E0ED9FD" w:rsidR="001D5AE9" w:rsidRPr="001D5AE9" w:rsidRDefault="00DE6C08"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B567DD">
        <w:rPr>
          <w:szCs w:val="24"/>
        </w:rPr>
        <w:t>Pakalpojuma s</w:t>
      </w:r>
      <w:r w:rsidR="00592186" w:rsidRPr="00B567DD">
        <w:rPr>
          <w:szCs w:val="24"/>
        </w:rPr>
        <w:t>niegšanas laiks –</w:t>
      </w:r>
      <w:r w:rsidR="00B52280">
        <w:rPr>
          <w:szCs w:val="24"/>
        </w:rPr>
        <w:t xml:space="preserve"> </w:t>
      </w:r>
      <w:r w:rsidR="00BC129A" w:rsidRPr="005C0D2E">
        <w:rPr>
          <w:szCs w:val="24"/>
        </w:rPr>
        <w:t>no līguma parakstīšanas brīža līdz 31.03.2023</w:t>
      </w:r>
    </w:p>
    <w:p w14:paraId="61BB01C9" w14:textId="0E08A073" w:rsidR="0054397E" w:rsidRPr="00F54CD2" w:rsidRDefault="0054397E"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sidRPr="00AF0029">
        <w:rPr>
          <w:color w:val="000000"/>
          <w:szCs w:val="24"/>
        </w:rPr>
        <w:t>P</w:t>
      </w:r>
      <w:r w:rsidR="00337296">
        <w:rPr>
          <w:color w:val="000000"/>
          <w:szCs w:val="24"/>
        </w:rPr>
        <w:t>ar p</w:t>
      </w:r>
      <w:r w:rsidRPr="00AF0029">
        <w:rPr>
          <w:color w:val="000000"/>
          <w:szCs w:val="24"/>
        </w:rPr>
        <w:t>akalpojum</w:t>
      </w:r>
      <w:r w:rsidR="00337296">
        <w:rPr>
          <w:color w:val="000000"/>
          <w:szCs w:val="24"/>
        </w:rPr>
        <w:t>u</w:t>
      </w:r>
      <w:r w:rsidR="00592186" w:rsidRPr="00AF0029">
        <w:rPr>
          <w:color w:val="000000"/>
          <w:szCs w:val="24"/>
        </w:rPr>
        <w:t xml:space="preserve"> </w:t>
      </w:r>
      <w:r w:rsidR="00337296">
        <w:rPr>
          <w:color w:val="000000"/>
          <w:szCs w:val="24"/>
        </w:rPr>
        <w:t xml:space="preserve">detalizētāk </w:t>
      </w:r>
      <w:r w:rsidR="00592186" w:rsidRPr="00AF0029">
        <w:rPr>
          <w:color w:val="000000"/>
          <w:szCs w:val="24"/>
        </w:rPr>
        <w:t>ir rakstīts tirgus izpētes noteikumu (turpmāk – noteikumi) 1.pielikumā „</w:t>
      </w:r>
      <w:r w:rsidR="00870532">
        <w:rPr>
          <w:color w:val="000000"/>
          <w:szCs w:val="24"/>
        </w:rPr>
        <w:t>Darba uzdevums</w:t>
      </w:r>
      <w:r w:rsidR="00592186" w:rsidRPr="00AF0029">
        <w:rPr>
          <w:color w:val="000000"/>
          <w:szCs w:val="24"/>
        </w:rPr>
        <w:t>”.</w:t>
      </w:r>
    </w:p>
    <w:p w14:paraId="75DBAF6C" w14:textId="120FF8C9" w:rsidR="00F54CD2" w:rsidRPr="00AF0029" w:rsidRDefault="00F54CD2" w:rsidP="00511875">
      <w:pPr>
        <w:keepNext/>
        <w:numPr>
          <w:ilvl w:val="1"/>
          <w:numId w:val="16"/>
        </w:numPr>
        <w:suppressAutoHyphens/>
        <w:overflowPunct/>
        <w:autoSpaceDE/>
        <w:autoSpaceDN/>
        <w:adjustRightInd/>
        <w:spacing w:after="120"/>
        <w:ind w:left="567" w:hanging="567"/>
        <w:jc w:val="both"/>
        <w:textAlignment w:val="auto"/>
        <w:rPr>
          <w:rFonts w:eastAsia="Calibri"/>
          <w:szCs w:val="24"/>
          <w:lang w:eastAsia="ar-SA"/>
        </w:rPr>
      </w:pPr>
      <w:r>
        <w:rPr>
          <w:color w:val="000000"/>
          <w:szCs w:val="24"/>
        </w:rPr>
        <w:t>Līgumcenas apmaksa tiks veikta sadalot to vairākās daļās vienojoties ar piegādāt</w:t>
      </w:r>
      <w:r w:rsidR="008B1560">
        <w:rPr>
          <w:color w:val="000000"/>
          <w:szCs w:val="24"/>
        </w:rPr>
        <w:t>ā</w:t>
      </w:r>
      <w:r>
        <w:rPr>
          <w:color w:val="000000"/>
          <w:szCs w:val="24"/>
        </w:rPr>
        <w:t>ju.</w:t>
      </w:r>
    </w:p>
    <w:p w14:paraId="67978EA8" w14:textId="77777777" w:rsidR="00B67AF0" w:rsidRDefault="00B67AF0" w:rsidP="005834A0">
      <w:pPr>
        <w:pStyle w:val="Sarakstarindkopa"/>
        <w:numPr>
          <w:ilvl w:val="0"/>
          <w:numId w:val="16"/>
        </w:numPr>
        <w:overflowPunct/>
        <w:autoSpaceDE/>
        <w:autoSpaceDN/>
        <w:adjustRightInd/>
        <w:spacing w:after="120"/>
        <w:textAlignment w:val="auto"/>
        <w:rPr>
          <w:b/>
          <w:color w:val="000000"/>
          <w:szCs w:val="24"/>
        </w:rPr>
      </w:pPr>
      <w:r>
        <w:rPr>
          <w:b/>
          <w:color w:val="000000"/>
          <w:szCs w:val="24"/>
        </w:rPr>
        <w:t>PRASĪBAS PRETENDENTAM</w:t>
      </w:r>
    </w:p>
    <w:p w14:paraId="1154CF47" w14:textId="77777777" w:rsidR="00C2269E" w:rsidRDefault="00F162B6" w:rsidP="00C2269E">
      <w:pPr>
        <w:numPr>
          <w:ilvl w:val="1"/>
          <w:numId w:val="16"/>
        </w:numPr>
        <w:overflowPunct/>
        <w:autoSpaceDE/>
        <w:autoSpaceDN/>
        <w:adjustRightInd/>
        <w:spacing w:after="120"/>
        <w:ind w:left="567" w:hanging="567"/>
        <w:jc w:val="both"/>
        <w:textAlignment w:val="auto"/>
        <w:rPr>
          <w:szCs w:val="24"/>
        </w:rPr>
      </w:pPr>
      <w:r w:rsidRPr="00F162B6">
        <w:rPr>
          <w:szCs w:val="24"/>
        </w:rPr>
        <w:t>Pretendents (un tā piedāvātais atbildīgais zvērināts revidents) tiesīgs sniegt revīzijas pakalpojumus</w:t>
      </w:r>
      <w:r>
        <w:rPr>
          <w:szCs w:val="24"/>
        </w:rPr>
        <w:t xml:space="preserve">. </w:t>
      </w:r>
      <w:r w:rsidRPr="00F162B6">
        <w:rPr>
          <w:szCs w:val="24"/>
        </w:rPr>
        <w:t>Pretendents norāda atbildīgo zvērināto revidentu.</w:t>
      </w:r>
    </w:p>
    <w:p w14:paraId="1DCF61AC" w14:textId="099C6A8B" w:rsidR="00C2269E" w:rsidRPr="00C2269E" w:rsidRDefault="00C2269E" w:rsidP="00C2269E">
      <w:pPr>
        <w:numPr>
          <w:ilvl w:val="1"/>
          <w:numId w:val="16"/>
        </w:numPr>
        <w:overflowPunct/>
        <w:autoSpaceDE/>
        <w:autoSpaceDN/>
        <w:adjustRightInd/>
        <w:spacing w:after="120"/>
        <w:ind w:left="567" w:hanging="567"/>
        <w:jc w:val="both"/>
        <w:textAlignment w:val="auto"/>
        <w:rPr>
          <w:szCs w:val="24"/>
        </w:rPr>
      </w:pPr>
      <w:r w:rsidRPr="00C2269E">
        <w:rPr>
          <w:szCs w:val="24"/>
        </w:rPr>
        <w:t>Uz pretendentu un personu, kas veiks atbildīgā zvērinātā revidenta pienākumus, neattiecas Revīzijas pakalpojuma likuma 26.pantā minētie apstākļi.</w:t>
      </w:r>
    </w:p>
    <w:p w14:paraId="09DD2097" w14:textId="22908873" w:rsidR="00F162B6" w:rsidRDefault="00F162B6" w:rsidP="00F162B6">
      <w:pPr>
        <w:numPr>
          <w:ilvl w:val="1"/>
          <w:numId w:val="16"/>
        </w:numPr>
        <w:overflowPunct/>
        <w:autoSpaceDE/>
        <w:autoSpaceDN/>
        <w:adjustRightInd/>
        <w:spacing w:after="120"/>
        <w:ind w:left="567" w:hanging="567"/>
        <w:jc w:val="both"/>
        <w:textAlignment w:val="auto"/>
        <w:rPr>
          <w:szCs w:val="24"/>
        </w:rPr>
      </w:pPr>
      <w:r w:rsidRPr="00F162B6">
        <w:rPr>
          <w:szCs w:val="24"/>
        </w:rPr>
        <w:t>Pretendentam visā iepirkuma līguma darbības laikā ir jābūt spēkā civiltiesiskās atbildības apdrošināšanai par summu, kas ir ne mazāka par Ministru kabineta 27.12.2001. noteikumos Nr. 547 “Noteikumi par zvērināta revidenta – pašnodarbinātas personas vai individuālā komersanta – un zvērinātu revidentu komercsabiedrības civiltiesiskās atbildības apdrošināšanas minimālo atbildības limitu” noteikto.</w:t>
      </w:r>
    </w:p>
    <w:p w14:paraId="02A822BA" w14:textId="4E0B6C01" w:rsidR="00E82893" w:rsidRDefault="00B7134B" w:rsidP="00F162B6">
      <w:pPr>
        <w:numPr>
          <w:ilvl w:val="1"/>
          <w:numId w:val="16"/>
        </w:numPr>
        <w:overflowPunct/>
        <w:autoSpaceDE/>
        <w:autoSpaceDN/>
        <w:adjustRightInd/>
        <w:spacing w:after="120"/>
        <w:ind w:left="567" w:hanging="567"/>
        <w:jc w:val="both"/>
        <w:textAlignment w:val="auto"/>
        <w:rPr>
          <w:szCs w:val="24"/>
        </w:rPr>
      </w:pPr>
      <w:bookmarkStart w:id="0" w:name="_Hlk113623606"/>
      <w:r>
        <w:rPr>
          <w:szCs w:val="24"/>
        </w:rPr>
        <w:t xml:space="preserve">Pretendentam </w:t>
      </w:r>
      <w:r w:rsidRPr="00B7134B">
        <w:rPr>
          <w:szCs w:val="24"/>
        </w:rPr>
        <w:t>(un tā piedāvāt</w:t>
      </w:r>
      <w:r>
        <w:rPr>
          <w:szCs w:val="24"/>
        </w:rPr>
        <w:t>ajam</w:t>
      </w:r>
      <w:r w:rsidRPr="00B7134B">
        <w:rPr>
          <w:szCs w:val="24"/>
        </w:rPr>
        <w:t xml:space="preserve"> atbildīga</w:t>
      </w:r>
      <w:r>
        <w:rPr>
          <w:szCs w:val="24"/>
        </w:rPr>
        <w:t>jam</w:t>
      </w:r>
      <w:r w:rsidRPr="00B7134B">
        <w:rPr>
          <w:szCs w:val="24"/>
        </w:rPr>
        <w:t xml:space="preserve"> zvērināt</w:t>
      </w:r>
      <w:r>
        <w:rPr>
          <w:szCs w:val="24"/>
        </w:rPr>
        <w:t>am</w:t>
      </w:r>
      <w:r w:rsidRPr="00B7134B">
        <w:rPr>
          <w:szCs w:val="24"/>
        </w:rPr>
        <w:t xml:space="preserve"> revident</w:t>
      </w:r>
      <w:r>
        <w:rPr>
          <w:szCs w:val="24"/>
        </w:rPr>
        <w:t>am</w:t>
      </w:r>
      <w:r w:rsidRPr="00B7134B">
        <w:rPr>
          <w:szCs w:val="24"/>
        </w:rPr>
        <w:t>)</w:t>
      </w:r>
      <w:r>
        <w:rPr>
          <w:szCs w:val="24"/>
        </w:rPr>
        <w:t xml:space="preserve"> </w:t>
      </w:r>
      <w:r w:rsidRPr="00B7134B">
        <w:rPr>
          <w:szCs w:val="24"/>
        </w:rPr>
        <w:t>ir jābūt pieredzei valsts vai pašvaldības gada pārskatu revīzijā</w:t>
      </w:r>
      <w:bookmarkEnd w:id="0"/>
      <w:r w:rsidRPr="00B7134B">
        <w:rPr>
          <w:szCs w:val="24"/>
        </w:rPr>
        <w:t>.</w:t>
      </w:r>
    </w:p>
    <w:p w14:paraId="5CC2D983" w14:textId="0E9A4D7C" w:rsidR="00E82893" w:rsidRDefault="00E82893" w:rsidP="00F162B6">
      <w:pPr>
        <w:numPr>
          <w:ilvl w:val="1"/>
          <w:numId w:val="16"/>
        </w:numPr>
        <w:overflowPunct/>
        <w:autoSpaceDE/>
        <w:autoSpaceDN/>
        <w:adjustRightInd/>
        <w:spacing w:after="120"/>
        <w:ind w:left="567" w:hanging="567"/>
        <w:jc w:val="both"/>
        <w:textAlignment w:val="auto"/>
        <w:rPr>
          <w:szCs w:val="24"/>
        </w:rPr>
      </w:pPr>
      <w:r w:rsidRPr="00E82893">
        <w:rPr>
          <w:szCs w:val="24"/>
        </w:rPr>
        <w:t>Pretendents var balstīties uz citu uzņēmēju iespējām, ja tas ir nepieciešams kvalifikācijas pierādīšanai vai iepirkuma līguma izpildei, neatkarīgi no savstarpējo attiecību tiesiskā rakstura.</w:t>
      </w:r>
      <w:r>
        <w:rPr>
          <w:szCs w:val="24"/>
        </w:rPr>
        <w:t xml:space="preserve"> </w:t>
      </w:r>
      <w:r w:rsidRPr="00E82893">
        <w:rPr>
          <w:szCs w:val="24"/>
        </w:rPr>
        <w:t>Pretendentam jānorāda vis</w:t>
      </w:r>
      <w:r>
        <w:rPr>
          <w:szCs w:val="24"/>
        </w:rPr>
        <w:t>a</w:t>
      </w:r>
      <w:r w:rsidRPr="00E82893">
        <w:rPr>
          <w:szCs w:val="24"/>
        </w:rPr>
        <w:t>s personas, uz kuru iespējām Pretendents balstās, lai apliecinātu kvalifikācijas atbilstību nolikumā noteiktajām prasībām, kā arī apakšuzņēmējus, ja tād</w:t>
      </w:r>
      <w:r>
        <w:rPr>
          <w:szCs w:val="24"/>
        </w:rPr>
        <w:t>s/i</w:t>
      </w:r>
      <w:r w:rsidRPr="00E82893">
        <w:rPr>
          <w:szCs w:val="24"/>
        </w:rPr>
        <w:t xml:space="preserve"> tiek piesaistīti un tam</w:t>
      </w:r>
      <w:r>
        <w:rPr>
          <w:szCs w:val="24"/>
        </w:rPr>
        <w:t>/tiem</w:t>
      </w:r>
      <w:r w:rsidRPr="00E82893">
        <w:rPr>
          <w:szCs w:val="24"/>
        </w:rPr>
        <w:t xml:space="preserve"> nododamo veicamo pakalpojumu vērtība ir vismaz 10% no kopējās </w:t>
      </w:r>
      <w:r w:rsidRPr="00E82893">
        <w:rPr>
          <w:szCs w:val="24"/>
        </w:rPr>
        <w:lastRenderedPageBreak/>
        <w:t>pakalpojum</w:t>
      </w:r>
      <w:r>
        <w:rPr>
          <w:szCs w:val="24"/>
        </w:rPr>
        <w:t>a</w:t>
      </w:r>
      <w:r w:rsidRPr="00E82893">
        <w:rPr>
          <w:szCs w:val="24"/>
        </w:rPr>
        <w:t xml:space="preserve"> līguma vērtības</w:t>
      </w:r>
      <w:r>
        <w:rPr>
          <w:szCs w:val="24"/>
        </w:rPr>
        <w:t>.</w:t>
      </w:r>
      <w:r w:rsidR="005D0898">
        <w:rPr>
          <w:szCs w:val="24"/>
        </w:rPr>
        <w:t xml:space="preserve"> Par piesaistīto apakšuzņēmēju pretendents iesniedz atsevišķu dokumentu brīvā formā norādot nepieciešamo informāciju, lai būtu iespējams identificēt piesaistīto apakšuzņēmēju, noteikt darba sadalījumu līguma izpildē. Nepieciešamības gadījumā tiks uzdoti precizējoši jautājumi.</w:t>
      </w:r>
    </w:p>
    <w:p w14:paraId="08D0481E" w14:textId="77777777" w:rsidR="005834A0" w:rsidRPr="00AF0029" w:rsidRDefault="005834A0" w:rsidP="005834A0">
      <w:pPr>
        <w:pStyle w:val="Sarakstarindkopa"/>
        <w:numPr>
          <w:ilvl w:val="0"/>
          <w:numId w:val="16"/>
        </w:numPr>
        <w:overflowPunct/>
        <w:autoSpaceDE/>
        <w:autoSpaceDN/>
        <w:adjustRightInd/>
        <w:spacing w:after="120"/>
        <w:textAlignment w:val="auto"/>
        <w:rPr>
          <w:b/>
          <w:color w:val="000000"/>
          <w:szCs w:val="24"/>
        </w:rPr>
      </w:pPr>
      <w:r w:rsidRPr="00AF0029">
        <w:rPr>
          <w:b/>
          <w:color w:val="000000"/>
          <w:szCs w:val="24"/>
        </w:rPr>
        <w:t>PIEDĀVĀJUMA IZVĒLES KRITĒRIJS</w:t>
      </w:r>
    </w:p>
    <w:p w14:paraId="396B67DD" w14:textId="3359BC14" w:rsidR="005834A0" w:rsidRPr="00543480" w:rsidRDefault="005834A0" w:rsidP="005E468B">
      <w:pPr>
        <w:pStyle w:val="Sarakstarindkopa"/>
        <w:overflowPunct/>
        <w:autoSpaceDE/>
        <w:autoSpaceDN/>
        <w:adjustRightInd/>
        <w:spacing w:after="120"/>
        <w:ind w:left="567"/>
        <w:jc w:val="both"/>
        <w:textAlignment w:val="auto"/>
        <w:rPr>
          <w:szCs w:val="24"/>
        </w:rPr>
      </w:pPr>
      <w:r w:rsidRPr="00AF0029">
        <w:rPr>
          <w:bCs/>
          <w:szCs w:val="24"/>
        </w:rPr>
        <w:t xml:space="preserve">Piedāvājuma izvēles kritērijs ir </w:t>
      </w:r>
      <w:r w:rsidRPr="00AF0029">
        <w:rPr>
          <w:b/>
          <w:bCs/>
          <w:szCs w:val="24"/>
        </w:rPr>
        <w:t>saimnieciski visizdevīgākais piedāvājums</w:t>
      </w:r>
      <w:r w:rsidRPr="00543480">
        <w:rPr>
          <w:szCs w:val="24"/>
        </w:rPr>
        <w:t xml:space="preserve">, ko noteiks </w:t>
      </w:r>
      <w:r w:rsidR="00543480" w:rsidRPr="00543480">
        <w:rPr>
          <w:szCs w:val="24"/>
        </w:rPr>
        <w:t xml:space="preserve">izvērtējot </w:t>
      </w:r>
      <w:r w:rsidR="00543480" w:rsidRPr="00543480">
        <w:rPr>
          <w:szCs w:val="24"/>
          <w:u w:val="single"/>
        </w:rPr>
        <w:t>tikai piedāvājuma cenu</w:t>
      </w:r>
      <w:r w:rsidR="00543480" w:rsidRPr="00543480">
        <w:rPr>
          <w:szCs w:val="24"/>
        </w:rPr>
        <w:t xml:space="preserve">. Piedāvājums </w:t>
      </w:r>
      <w:r w:rsidR="00543480" w:rsidRPr="00543480">
        <w:rPr>
          <w:b/>
          <w:bCs/>
          <w:szCs w:val="24"/>
        </w:rPr>
        <w:t>ar zemāko piedāvājuma cenu</w:t>
      </w:r>
      <w:r w:rsidR="00543480" w:rsidRPr="00543480">
        <w:rPr>
          <w:szCs w:val="24"/>
        </w:rPr>
        <w:t xml:space="preserve"> tiks atzīts par saimnieciski visizdevīgāko piedāvājumu. </w:t>
      </w:r>
    </w:p>
    <w:p w14:paraId="0B7A088C" w14:textId="77777777" w:rsidR="00161955" w:rsidRPr="00161955" w:rsidRDefault="00161955" w:rsidP="00161955">
      <w:pPr>
        <w:pStyle w:val="Sarakstarindkopa"/>
        <w:numPr>
          <w:ilvl w:val="0"/>
          <w:numId w:val="16"/>
        </w:numPr>
        <w:overflowPunct/>
        <w:autoSpaceDE/>
        <w:autoSpaceDN/>
        <w:adjustRightInd/>
        <w:spacing w:after="120"/>
        <w:textAlignment w:val="auto"/>
        <w:rPr>
          <w:b/>
          <w:color w:val="000000"/>
          <w:szCs w:val="24"/>
        </w:rPr>
      </w:pPr>
      <w:r w:rsidRPr="00161955">
        <w:rPr>
          <w:b/>
          <w:color w:val="000000"/>
          <w:szCs w:val="24"/>
        </w:rPr>
        <w:t>PIEDĀVĀJUMA IESNIEGŠANAS NOTEIKUMI</w:t>
      </w:r>
    </w:p>
    <w:p w14:paraId="63A68D44" w14:textId="1A86DF61" w:rsidR="00161955" w:rsidRPr="00161955" w:rsidRDefault="00161955" w:rsidP="005D0898">
      <w:pPr>
        <w:pStyle w:val="Sarakstarindkopa"/>
        <w:overflowPunct/>
        <w:autoSpaceDE/>
        <w:autoSpaceDN/>
        <w:adjustRightInd/>
        <w:spacing w:after="120"/>
        <w:ind w:left="567"/>
        <w:jc w:val="both"/>
        <w:textAlignment w:val="auto"/>
        <w:rPr>
          <w:color w:val="000000"/>
          <w:szCs w:val="24"/>
        </w:rPr>
      </w:pPr>
      <w:r w:rsidRPr="00161955">
        <w:rPr>
          <w:color w:val="000000"/>
          <w:szCs w:val="24"/>
        </w:rPr>
        <w:t xml:space="preserve">Piedāvājums iesniedzams līdz </w:t>
      </w:r>
      <w:r w:rsidRPr="00F32D2C">
        <w:rPr>
          <w:b/>
          <w:color w:val="000000"/>
          <w:szCs w:val="24"/>
        </w:rPr>
        <w:t>20</w:t>
      </w:r>
      <w:r w:rsidR="00D45857" w:rsidRPr="00F32D2C">
        <w:rPr>
          <w:b/>
          <w:color w:val="000000"/>
          <w:szCs w:val="24"/>
        </w:rPr>
        <w:t>2</w:t>
      </w:r>
      <w:r w:rsidR="005E468B">
        <w:rPr>
          <w:b/>
          <w:color w:val="000000"/>
          <w:szCs w:val="24"/>
        </w:rPr>
        <w:t>2</w:t>
      </w:r>
      <w:r w:rsidRPr="00F32D2C">
        <w:rPr>
          <w:b/>
          <w:color w:val="000000"/>
          <w:szCs w:val="24"/>
        </w:rPr>
        <w:t>. </w:t>
      </w:r>
      <w:r w:rsidRPr="00F32D2C">
        <w:rPr>
          <w:b/>
          <w:szCs w:val="24"/>
        </w:rPr>
        <w:t>gada</w:t>
      </w:r>
      <w:r w:rsidR="00566693" w:rsidRPr="00F32D2C">
        <w:rPr>
          <w:b/>
          <w:szCs w:val="24"/>
        </w:rPr>
        <w:t xml:space="preserve"> </w:t>
      </w:r>
      <w:r w:rsidR="005E468B">
        <w:rPr>
          <w:b/>
          <w:szCs w:val="24"/>
        </w:rPr>
        <w:t>13</w:t>
      </w:r>
      <w:r w:rsidR="005C6F45" w:rsidRPr="00F32D2C">
        <w:rPr>
          <w:b/>
          <w:szCs w:val="24"/>
        </w:rPr>
        <w:t>.</w:t>
      </w:r>
      <w:r w:rsidR="00B567DD" w:rsidRPr="00F32D2C">
        <w:rPr>
          <w:b/>
          <w:szCs w:val="24"/>
        </w:rPr>
        <w:t> </w:t>
      </w:r>
      <w:r w:rsidR="005E468B">
        <w:rPr>
          <w:b/>
          <w:szCs w:val="24"/>
        </w:rPr>
        <w:t>septembra</w:t>
      </w:r>
      <w:r w:rsidRPr="00161955">
        <w:rPr>
          <w:b/>
          <w:color w:val="000000"/>
          <w:szCs w:val="24"/>
        </w:rPr>
        <w:t xml:space="preserve"> pulksten 1</w:t>
      </w:r>
      <w:r w:rsidR="005E468B">
        <w:rPr>
          <w:b/>
          <w:color w:val="000000"/>
          <w:szCs w:val="24"/>
        </w:rPr>
        <w:t>2</w:t>
      </w:r>
      <w:r w:rsidRPr="00161955">
        <w:rPr>
          <w:b/>
          <w:color w:val="000000"/>
          <w:szCs w:val="24"/>
        </w:rPr>
        <w:t xml:space="preserve">.00, </w:t>
      </w:r>
      <w:r w:rsidRPr="00161955">
        <w:rPr>
          <w:color w:val="000000"/>
          <w:szCs w:val="24"/>
        </w:rPr>
        <w:t xml:space="preserve">nosūtot aizpildītu </w:t>
      </w:r>
      <w:r w:rsidR="00031C86">
        <w:rPr>
          <w:color w:val="000000"/>
          <w:szCs w:val="24"/>
        </w:rPr>
        <w:t>pieteikuma</w:t>
      </w:r>
      <w:r w:rsidRPr="00161955">
        <w:rPr>
          <w:color w:val="000000"/>
          <w:szCs w:val="24"/>
        </w:rPr>
        <w:t xml:space="preserve"> formu (2.</w:t>
      </w:r>
      <w:r w:rsidRPr="00B567DD">
        <w:rPr>
          <w:color w:val="000000"/>
          <w:szCs w:val="24"/>
        </w:rPr>
        <w:t xml:space="preserve">pielikums) un piedāvājumu uz e-pastu: </w:t>
      </w:r>
      <w:hyperlink r:id="rId9" w:history="1">
        <w:r w:rsidR="005E468B" w:rsidRPr="00654DDB">
          <w:rPr>
            <w:rStyle w:val="Hipersaite"/>
            <w:szCs w:val="24"/>
          </w:rPr>
          <w:t>jurists@kurzemesregions.lv</w:t>
        </w:r>
      </w:hyperlink>
      <w:r w:rsidRPr="00B567DD">
        <w:rPr>
          <w:color w:val="000000"/>
          <w:szCs w:val="24"/>
        </w:rPr>
        <w:t>.</w:t>
      </w:r>
    </w:p>
    <w:p w14:paraId="29072725" w14:textId="77777777" w:rsidR="007117FE" w:rsidRPr="007A46A1" w:rsidRDefault="007117FE" w:rsidP="007A46A1">
      <w:pPr>
        <w:pStyle w:val="Sarakstarindkopa"/>
        <w:numPr>
          <w:ilvl w:val="0"/>
          <w:numId w:val="16"/>
        </w:numPr>
        <w:overflowPunct/>
        <w:autoSpaceDE/>
        <w:autoSpaceDN/>
        <w:adjustRightInd/>
        <w:spacing w:after="120"/>
        <w:textAlignment w:val="auto"/>
        <w:rPr>
          <w:b/>
          <w:color w:val="000000"/>
          <w:szCs w:val="24"/>
        </w:rPr>
      </w:pPr>
      <w:r w:rsidRPr="007A46A1">
        <w:rPr>
          <w:b/>
          <w:bCs/>
          <w:color w:val="000000"/>
        </w:rPr>
        <w:t xml:space="preserve">PIEDĀVĀJUMA IZVĒRTĒŠANA, LĒMUMA PIEŅEMŠANA UN </w:t>
      </w:r>
      <w:r w:rsidRPr="007A46A1">
        <w:rPr>
          <w:b/>
          <w:color w:val="000000"/>
          <w:szCs w:val="24"/>
        </w:rPr>
        <w:t>IEPIRKUMA LĪGUMA SLĒGŠANA</w:t>
      </w:r>
    </w:p>
    <w:p w14:paraId="1275845F" w14:textId="77777777" w:rsidR="007A46A1" w:rsidRDefault="007117FE" w:rsidP="007A46A1">
      <w:pPr>
        <w:numPr>
          <w:ilvl w:val="1"/>
          <w:numId w:val="16"/>
        </w:numPr>
        <w:spacing w:after="120"/>
        <w:ind w:left="567" w:hanging="567"/>
        <w:rPr>
          <w:rStyle w:val="Izteiksmgs"/>
          <w:szCs w:val="24"/>
        </w:rPr>
      </w:pPr>
      <w:r w:rsidRPr="00FB6D32">
        <w:rPr>
          <w:rStyle w:val="Izteiksmgs"/>
          <w:szCs w:val="24"/>
        </w:rPr>
        <w:t>Piedāvājuma izvērtēšanas pamatnoteikumi</w:t>
      </w:r>
    </w:p>
    <w:p w14:paraId="5E4D8E1C" w14:textId="4040F93F" w:rsidR="00016596" w:rsidRPr="00016596" w:rsidRDefault="007117FE" w:rsidP="00FA5E71">
      <w:pPr>
        <w:numPr>
          <w:ilvl w:val="2"/>
          <w:numId w:val="16"/>
        </w:numPr>
        <w:spacing w:after="120"/>
        <w:ind w:left="1134" w:hanging="708"/>
        <w:jc w:val="both"/>
        <w:rPr>
          <w:b/>
          <w:bCs/>
          <w:szCs w:val="24"/>
        </w:rPr>
      </w:pPr>
      <w:r w:rsidRPr="007A46A1">
        <w:rPr>
          <w:color w:val="000000"/>
          <w:szCs w:val="24"/>
        </w:rPr>
        <w:t>Pēc piedāvājumu iesniegšanas termiņa beigām notiks piedāvājumu izskatīšana un izvērtēšana.</w:t>
      </w:r>
      <w:r w:rsidR="003F27AC">
        <w:rPr>
          <w:color w:val="000000"/>
          <w:szCs w:val="24"/>
        </w:rPr>
        <w:t xml:space="preserve"> Piedāvājumu izvērtēšanu veiks KPR Administrācijas jurists, kurš par piedāvājuma izvērtējumu sagatavos un iesniegs ziņojumu.</w:t>
      </w:r>
    </w:p>
    <w:p w14:paraId="4163E064" w14:textId="2DCF005F" w:rsidR="00FA5E71" w:rsidRPr="003F27AC" w:rsidRDefault="00016596" w:rsidP="00FA5E71">
      <w:pPr>
        <w:numPr>
          <w:ilvl w:val="2"/>
          <w:numId w:val="16"/>
        </w:numPr>
        <w:spacing w:after="120"/>
        <w:ind w:left="1134" w:hanging="708"/>
        <w:jc w:val="both"/>
        <w:rPr>
          <w:b/>
          <w:bCs/>
          <w:szCs w:val="24"/>
        </w:rPr>
      </w:pPr>
      <w:r w:rsidRPr="00016596">
        <w:rPr>
          <w:color w:val="000000"/>
          <w:szCs w:val="24"/>
        </w:rPr>
        <w:t xml:space="preserve">Uz pretendentu (arī visiem piegādātāju apvienības dalībniekiem vai personālsabiedrības biedriem (ja pretendents ir piegādātāju apvienība vai personālsabiedrība) un uz pretendenta norādīto personu, uz kuras iespējām pretendents balstās, lai apliecinātu, ka tā kvalifikācija atbilst </w:t>
      </w:r>
      <w:r>
        <w:rPr>
          <w:color w:val="000000"/>
          <w:szCs w:val="24"/>
        </w:rPr>
        <w:t>tirgus izpētes noteikumos</w:t>
      </w:r>
      <w:r w:rsidRPr="00016596">
        <w:rPr>
          <w:color w:val="000000"/>
          <w:szCs w:val="24"/>
        </w:rPr>
        <w:t xml:space="preserve"> noteiktajām prasībām), attiecas </w:t>
      </w:r>
      <w:r>
        <w:rPr>
          <w:color w:val="000000"/>
          <w:szCs w:val="24"/>
        </w:rPr>
        <w:t xml:space="preserve">Publisko iepirkumu likuma 9.panta astotā daļā </w:t>
      </w:r>
      <w:r w:rsidRPr="00016596">
        <w:rPr>
          <w:color w:val="000000"/>
          <w:szCs w:val="24"/>
        </w:rPr>
        <w:t>noteiktie pretendentu izslēgšanas noteikumi un Starptautisko un Latvijas Republikas nacionālo sankciju likuma 11.</w:t>
      </w:r>
      <w:r w:rsidRPr="00766C78">
        <w:rPr>
          <w:color w:val="000000"/>
          <w:szCs w:val="24"/>
          <w:vertAlign w:val="superscript"/>
        </w:rPr>
        <w:t>1</w:t>
      </w:r>
      <w:r w:rsidRPr="00016596">
        <w:rPr>
          <w:color w:val="000000"/>
          <w:szCs w:val="24"/>
        </w:rPr>
        <w:t xml:space="preserve"> panta izslēgšanas nosacījumi.</w:t>
      </w:r>
    </w:p>
    <w:p w14:paraId="794E1513" w14:textId="226F0A28" w:rsidR="003F27AC" w:rsidRPr="003F27AC" w:rsidRDefault="003F27AC" w:rsidP="00FA5E71">
      <w:pPr>
        <w:numPr>
          <w:ilvl w:val="2"/>
          <w:numId w:val="16"/>
        </w:numPr>
        <w:spacing w:after="120"/>
        <w:ind w:left="1134" w:hanging="708"/>
        <w:jc w:val="both"/>
        <w:rPr>
          <w:szCs w:val="24"/>
        </w:rPr>
      </w:pPr>
      <w:r w:rsidRPr="003F27AC">
        <w:rPr>
          <w:szCs w:val="24"/>
        </w:rPr>
        <w:t xml:space="preserve">Pretendentu izslēgšanas noteikumu </w:t>
      </w:r>
      <w:proofErr w:type="spellStart"/>
      <w:r w:rsidRPr="003F27AC">
        <w:rPr>
          <w:szCs w:val="24"/>
        </w:rPr>
        <w:t>attiecināmība</w:t>
      </w:r>
      <w:proofErr w:type="spellEnd"/>
      <w:r w:rsidRPr="003F27AC">
        <w:rPr>
          <w:szCs w:val="24"/>
        </w:rPr>
        <w:t xml:space="preserve"> uz konkrēto pretendentu tiks pārbaudīta</w:t>
      </w:r>
      <w:r>
        <w:rPr>
          <w:szCs w:val="24"/>
        </w:rPr>
        <w:t xml:space="preserve"> Publisko iepirkumu likuma 9. panta 9., 10., 11. un 12. daļā noteiktajā kārtībā.</w:t>
      </w:r>
    </w:p>
    <w:p w14:paraId="4E764DCF" w14:textId="77777777" w:rsidR="007117FE" w:rsidRPr="00551D54" w:rsidRDefault="00551D54" w:rsidP="00551D54">
      <w:pPr>
        <w:numPr>
          <w:ilvl w:val="2"/>
          <w:numId w:val="16"/>
        </w:numPr>
        <w:spacing w:after="120"/>
        <w:ind w:left="1134" w:hanging="708"/>
        <w:jc w:val="both"/>
        <w:rPr>
          <w:color w:val="000000"/>
          <w:szCs w:val="24"/>
        </w:rPr>
      </w:pPr>
      <w:r>
        <w:rPr>
          <w:color w:val="000000"/>
          <w:szCs w:val="24"/>
        </w:rPr>
        <w:t>Pasūtītājam</w:t>
      </w:r>
      <w:r w:rsidR="007117FE" w:rsidRPr="00551D54">
        <w:rPr>
          <w:color w:val="000000"/>
          <w:szCs w:val="24"/>
        </w:rPr>
        <w:t xml:space="preserve"> jebkurā brīdī līdz galīgā lēmuma pieņemšanai par tirgus izpētes rezultātiem ir tiesības uzaicināt citus piegādātājus iesniegt piedāvājumus</w:t>
      </w:r>
      <w:r>
        <w:rPr>
          <w:color w:val="000000"/>
          <w:szCs w:val="24"/>
        </w:rPr>
        <w:t>.</w:t>
      </w:r>
      <w:r w:rsidR="007117FE" w:rsidRPr="00551D54">
        <w:rPr>
          <w:color w:val="000000"/>
          <w:szCs w:val="24"/>
        </w:rPr>
        <w:t xml:space="preserve"> </w:t>
      </w:r>
    </w:p>
    <w:p w14:paraId="2B93D98A" w14:textId="77777777" w:rsidR="00A8536B" w:rsidRDefault="00551D54" w:rsidP="00A8536B">
      <w:pPr>
        <w:numPr>
          <w:ilvl w:val="2"/>
          <w:numId w:val="16"/>
        </w:numPr>
        <w:spacing w:after="120"/>
        <w:ind w:left="1134" w:hanging="708"/>
        <w:jc w:val="both"/>
        <w:rPr>
          <w:color w:val="000000"/>
          <w:szCs w:val="24"/>
        </w:rPr>
      </w:pPr>
      <w:r w:rsidRPr="00551D54">
        <w:rPr>
          <w:color w:val="000000"/>
          <w:szCs w:val="24"/>
        </w:rPr>
        <w:t>No iesniegtajiem piedāvājumiem tiks izvēlēts saimnieciski visizdevīgākais piedāvājums.</w:t>
      </w:r>
    </w:p>
    <w:p w14:paraId="620D46B7" w14:textId="694DB94E" w:rsidR="001821A3" w:rsidRDefault="00A8536B" w:rsidP="001821A3">
      <w:pPr>
        <w:numPr>
          <w:ilvl w:val="2"/>
          <w:numId w:val="16"/>
        </w:numPr>
        <w:spacing w:after="120"/>
        <w:ind w:left="1134" w:hanging="708"/>
        <w:jc w:val="both"/>
        <w:rPr>
          <w:color w:val="000000"/>
          <w:szCs w:val="24"/>
        </w:rPr>
      </w:pPr>
      <w:r>
        <w:rPr>
          <w:color w:val="000000"/>
          <w:szCs w:val="24"/>
        </w:rPr>
        <w:t>Pasūtītājam</w:t>
      </w:r>
      <w:r w:rsidR="007117FE" w:rsidRPr="00A8536B">
        <w:rPr>
          <w:color w:val="000000"/>
          <w:szCs w:val="24"/>
        </w:rPr>
        <w:t xml:space="preserve"> ir tiesības </w:t>
      </w:r>
      <w:r>
        <w:rPr>
          <w:color w:val="000000"/>
          <w:szCs w:val="24"/>
        </w:rPr>
        <w:t xml:space="preserve">veikt </w:t>
      </w:r>
      <w:r w:rsidR="007117FE" w:rsidRPr="00A8536B">
        <w:rPr>
          <w:color w:val="000000"/>
          <w:szCs w:val="24"/>
        </w:rPr>
        <w:t xml:space="preserve">sarunas </w:t>
      </w:r>
      <w:r>
        <w:rPr>
          <w:color w:val="000000"/>
          <w:szCs w:val="24"/>
        </w:rPr>
        <w:t xml:space="preserve">ar saimnieciski visizdevīgākā piedāvājuma iesniedzēju par iepirkuma līguma </w:t>
      </w:r>
      <w:r w:rsidR="001F29C4">
        <w:rPr>
          <w:color w:val="000000"/>
          <w:szCs w:val="24"/>
        </w:rPr>
        <w:t xml:space="preserve">noteikumiem un </w:t>
      </w:r>
      <w:r w:rsidR="00D909E5">
        <w:rPr>
          <w:color w:val="000000"/>
          <w:szCs w:val="24"/>
        </w:rPr>
        <w:t>tā piedāvājumu. Pasūtītājs lūdz</w:t>
      </w:r>
      <w:r w:rsidR="007117FE" w:rsidRPr="00D909E5">
        <w:rPr>
          <w:color w:val="000000"/>
          <w:szCs w:val="24"/>
        </w:rPr>
        <w:t xml:space="preserve"> pretendentu, ar kur</w:t>
      </w:r>
      <w:r w:rsidR="001821A3">
        <w:rPr>
          <w:color w:val="000000"/>
          <w:szCs w:val="24"/>
        </w:rPr>
        <w:t>u</w:t>
      </w:r>
      <w:r w:rsidR="007117FE" w:rsidRPr="00D909E5">
        <w:rPr>
          <w:color w:val="000000"/>
          <w:szCs w:val="24"/>
        </w:rPr>
        <w:t xml:space="preserve"> notikušas sarunas, apstiprināt savu gala piedāvājumu, ja uzskata, ka ir iegūts tā vajadzībām atbilstošs piedāvājums. </w:t>
      </w:r>
      <w:r w:rsidR="00477882">
        <w:rPr>
          <w:color w:val="000000"/>
          <w:szCs w:val="24"/>
        </w:rPr>
        <w:t xml:space="preserve">Sarunu gaitā pretendents var precizēt un papildināt piedāvājumu. </w:t>
      </w:r>
      <w:r w:rsidR="00F43EDD">
        <w:rPr>
          <w:color w:val="000000"/>
          <w:szCs w:val="24"/>
        </w:rPr>
        <w:t>Ja Pasūtītājs un Pretendents nevar vienoties par iepirkuma līguma noteikumiem vai Pasūtītājs sarunās nepanāk tā vajadzībām atbilstošu piedāvājumu, Pasūtītājs ir tiesīgs uz sarunām aicināt nākamo saimnieciski visizdevīgāk</w:t>
      </w:r>
      <w:r w:rsidR="008005F4">
        <w:rPr>
          <w:color w:val="000000"/>
          <w:szCs w:val="24"/>
        </w:rPr>
        <w:t>ā</w:t>
      </w:r>
      <w:r w:rsidR="00F43EDD">
        <w:rPr>
          <w:color w:val="000000"/>
          <w:szCs w:val="24"/>
        </w:rPr>
        <w:t xml:space="preserve"> piedāvājuma iesniedzēju. </w:t>
      </w:r>
    </w:p>
    <w:p w14:paraId="7B0C87D9" w14:textId="3117505D" w:rsidR="00F43EDD" w:rsidRDefault="0033155A" w:rsidP="00F43EDD">
      <w:pPr>
        <w:numPr>
          <w:ilvl w:val="2"/>
          <w:numId w:val="16"/>
        </w:numPr>
        <w:overflowPunct/>
        <w:autoSpaceDE/>
        <w:autoSpaceDN/>
        <w:adjustRightInd/>
        <w:spacing w:after="120"/>
        <w:ind w:left="1134" w:hanging="708"/>
        <w:jc w:val="both"/>
        <w:textAlignment w:val="auto"/>
        <w:rPr>
          <w:szCs w:val="24"/>
        </w:rPr>
      </w:pPr>
      <w:r>
        <w:rPr>
          <w:color w:val="000000"/>
          <w:szCs w:val="24"/>
        </w:rPr>
        <w:lastRenderedPageBreak/>
        <w:t>Pasūtītājs lēmumu par uzvarētāju tirgus izpētē pieņem pēc tam, kad tas ar izraudzīto pretendentu ir pabeidzis sarunas par piedāvājumu un iepirkuma līgumu</w:t>
      </w:r>
      <w:r w:rsidR="00373207">
        <w:rPr>
          <w:color w:val="000000"/>
          <w:szCs w:val="24"/>
        </w:rPr>
        <w:t>.</w:t>
      </w:r>
      <w:r w:rsidR="00F43EDD">
        <w:rPr>
          <w:color w:val="000000"/>
          <w:szCs w:val="24"/>
        </w:rPr>
        <w:t xml:space="preserve"> </w:t>
      </w:r>
    </w:p>
    <w:p w14:paraId="2AC4883E" w14:textId="77777777" w:rsidR="007117FE" w:rsidRPr="001821A3" w:rsidRDefault="007117FE" w:rsidP="001821A3">
      <w:pPr>
        <w:numPr>
          <w:ilvl w:val="2"/>
          <w:numId w:val="16"/>
        </w:numPr>
        <w:spacing w:after="120"/>
        <w:ind w:left="1134" w:hanging="708"/>
        <w:jc w:val="both"/>
        <w:rPr>
          <w:color w:val="000000"/>
          <w:szCs w:val="24"/>
        </w:rPr>
      </w:pPr>
      <w:r w:rsidRPr="001821A3">
        <w:rPr>
          <w:bCs/>
          <w:szCs w:val="24"/>
        </w:rPr>
        <w:t xml:space="preserve">Ja pretendents, kurš ir iesniedzis noteikumu prasībām atbilstošu piedāvājumu, ir atzīts par uzvarētāju tirgus izpētē, nenoslēdz iepirkuma līgumu, </w:t>
      </w:r>
      <w:r w:rsidR="0068351E">
        <w:rPr>
          <w:bCs/>
          <w:szCs w:val="24"/>
        </w:rPr>
        <w:t>Pasūtītājam</w:t>
      </w:r>
      <w:r w:rsidRPr="001821A3">
        <w:rPr>
          <w:bCs/>
          <w:szCs w:val="24"/>
        </w:rPr>
        <w:t xml:space="preserve"> ir tiesības izvēlēties nākamo saimnieciski visizdevīgāko piedāvājumu</w:t>
      </w:r>
      <w:r w:rsidR="00373207">
        <w:rPr>
          <w:bCs/>
          <w:szCs w:val="24"/>
        </w:rPr>
        <w:t xml:space="preserve"> un veikt sarunas</w:t>
      </w:r>
      <w:r w:rsidRPr="001821A3">
        <w:rPr>
          <w:bCs/>
          <w:szCs w:val="24"/>
        </w:rPr>
        <w:t>.</w:t>
      </w:r>
    </w:p>
    <w:p w14:paraId="50AB8877" w14:textId="77777777" w:rsidR="007117FE" w:rsidRPr="00940AEE" w:rsidRDefault="007117FE" w:rsidP="0068351E">
      <w:pPr>
        <w:numPr>
          <w:ilvl w:val="1"/>
          <w:numId w:val="16"/>
        </w:numPr>
        <w:spacing w:after="120"/>
        <w:ind w:left="426" w:hanging="426"/>
        <w:rPr>
          <w:rStyle w:val="Izteiksmgs"/>
        </w:rPr>
      </w:pPr>
      <w:r w:rsidRPr="00940AEE">
        <w:rPr>
          <w:rStyle w:val="Izteiksmgs"/>
          <w:szCs w:val="24"/>
        </w:rPr>
        <w:t>Lēmuma pieņemšana un paziņošana</w:t>
      </w:r>
    </w:p>
    <w:p w14:paraId="5F9F242E" w14:textId="77777777" w:rsidR="007117FE" w:rsidRPr="00940AEE" w:rsidRDefault="007117FE" w:rsidP="007117FE">
      <w:pPr>
        <w:spacing w:after="120"/>
        <w:jc w:val="both"/>
      </w:pPr>
      <w:r w:rsidRPr="00940AEE">
        <w:rPr>
          <w:szCs w:val="24"/>
        </w:rPr>
        <w:t xml:space="preserve">Triju darbdienu laikā pēc lēmuma pieņemšanas </w:t>
      </w:r>
      <w:r w:rsidR="00514A01">
        <w:rPr>
          <w:szCs w:val="24"/>
        </w:rPr>
        <w:t>Pasūtītājs</w:t>
      </w:r>
      <w:r w:rsidRPr="00940AEE">
        <w:rPr>
          <w:szCs w:val="24"/>
        </w:rPr>
        <w:t xml:space="preserve"> informē visus </w:t>
      </w:r>
      <w:r>
        <w:rPr>
          <w:szCs w:val="24"/>
        </w:rPr>
        <w:t>p</w:t>
      </w:r>
      <w:r w:rsidRPr="00940AEE">
        <w:rPr>
          <w:szCs w:val="24"/>
        </w:rPr>
        <w:t>retendentus par tirgus izpētes rezultātiem.</w:t>
      </w:r>
    </w:p>
    <w:p w14:paraId="773BE893" w14:textId="77777777" w:rsidR="007117FE" w:rsidRPr="00940AEE" w:rsidRDefault="007117FE" w:rsidP="004407B1">
      <w:pPr>
        <w:numPr>
          <w:ilvl w:val="1"/>
          <w:numId w:val="16"/>
        </w:numPr>
        <w:spacing w:after="120"/>
        <w:ind w:left="426" w:hanging="426"/>
        <w:rPr>
          <w:rStyle w:val="Izteiksmgs"/>
        </w:rPr>
      </w:pPr>
      <w:r w:rsidRPr="00940AEE">
        <w:rPr>
          <w:rStyle w:val="Izteiksmgs"/>
          <w:szCs w:val="24"/>
        </w:rPr>
        <w:t>Iepirkuma līguma slēgšana</w:t>
      </w:r>
    </w:p>
    <w:p w14:paraId="505656DF" w14:textId="77777777" w:rsidR="004407B1" w:rsidRPr="004407B1" w:rsidRDefault="007117FE" w:rsidP="004407B1">
      <w:pPr>
        <w:pStyle w:val="Sarakstarindkopa"/>
        <w:numPr>
          <w:ilvl w:val="2"/>
          <w:numId w:val="16"/>
        </w:numPr>
        <w:suppressAutoHyphens/>
        <w:autoSpaceDN/>
        <w:adjustRightInd/>
        <w:spacing w:after="120"/>
        <w:ind w:left="1134" w:hanging="708"/>
        <w:jc w:val="both"/>
        <w:rPr>
          <w:color w:val="000000"/>
          <w:szCs w:val="24"/>
        </w:rPr>
      </w:pPr>
      <w:r w:rsidRPr="00F73875">
        <w:rPr>
          <w:szCs w:val="24"/>
        </w:rPr>
        <w:t>Pasūtītāj</w:t>
      </w:r>
      <w:r w:rsidR="004407B1">
        <w:rPr>
          <w:szCs w:val="24"/>
        </w:rPr>
        <w:t>s</w:t>
      </w:r>
      <w:r w:rsidRPr="00F73875">
        <w:rPr>
          <w:szCs w:val="24"/>
        </w:rPr>
        <w:t xml:space="preserve"> slēdz iepirkuma līgumu ar pretendentu, pamatojoties uz Tehnisko specifikāciju, pretendenta iesniegto piedāvājumu</w:t>
      </w:r>
      <w:r w:rsidR="004407B1">
        <w:rPr>
          <w:szCs w:val="24"/>
        </w:rPr>
        <w:t xml:space="preserve"> un iepirkuma līguma noteikumiem, kas ir saskaņoti sarunās. </w:t>
      </w:r>
    </w:p>
    <w:p w14:paraId="1B4F9270" w14:textId="72021576" w:rsidR="004407B1" w:rsidRDefault="004407B1" w:rsidP="004407B1">
      <w:pPr>
        <w:pStyle w:val="Sarakstarindkopa"/>
        <w:numPr>
          <w:ilvl w:val="2"/>
          <w:numId w:val="16"/>
        </w:numPr>
        <w:suppressAutoHyphens/>
        <w:autoSpaceDN/>
        <w:adjustRightInd/>
        <w:spacing w:after="120"/>
        <w:ind w:left="1134" w:hanging="708"/>
        <w:jc w:val="both"/>
        <w:rPr>
          <w:color w:val="000000"/>
          <w:szCs w:val="24"/>
        </w:rPr>
      </w:pPr>
      <w:r>
        <w:rPr>
          <w:szCs w:val="24"/>
        </w:rPr>
        <w:t>Iepirkuma līguma slēgšanas laiks tiek noteik</w:t>
      </w:r>
      <w:r w:rsidR="00E52A5A">
        <w:rPr>
          <w:szCs w:val="24"/>
        </w:rPr>
        <w:t>t</w:t>
      </w:r>
      <w:r>
        <w:rPr>
          <w:szCs w:val="24"/>
        </w:rPr>
        <w:t xml:space="preserve">s Pasūtītājam un Pretendentam vienojoties, bet tas nav nosakāms garāks par </w:t>
      </w:r>
      <w:r w:rsidR="00E52A5A">
        <w:rPr>
          <w:szCs w:val="24"/>
        </w:rPr>
        <w:t xml:space="preserve">trīs </w:t>
      </w:r>
      <w:r>
        <w:rPr>
          <w:szCs w:val="24"/>
        </w:rPr>
        <w:t xml:space="preserve">darbdienām no dienas, kad Pasūtītājs nosūtījis aicinājumu Pretendentam parakstīt iepirkuma līgumu. </w:t>
      </w:r>
    </w:p>
    <w:p w14:paraId="56B19BF7" w14:textId="77777777" w:rsidR="008515A7" w:rsidRPr="004407B1" w:rsidRDefault="007117FE" w:rsidP="00D47E6B">
      <w:pPr>
        <w:pStyle w:val="Sarakstarindkopa"/>
        <w:suppressAutoHyphens/>
        <w:autoSpaceDN/>
        <w:adjustRightInd/>
        <w:spacing w:after="120"/>
        <w:ind w:left="426"/>
        <w:jc w:val="both"/>
        <w:rPr>
          <w:color w:val="000000"/>
          <w:szCs w:val="24"/>
        </w:rPr>
      </w:pPr>
      <w:r w:rsidRPr="004407B1">
        <w:rPr>
          <w:szCs w:val="24"/>
        </w:rPr>
        <w:br/>
      </w:r>
    </w:p>
    <w:p w14:paraId="76B9454B" w14:textId="77777777" w:rsidR="00251F18" w:rsidRPr="00251F18" w:rsidRDefault="00251F18" w:rsidP="004407B1">
      <w:pPr>
        <w:spacing w:after="120"/>
        <w:jc w:val="both"/>
        <w:rPr>
          <w:szCs w:val="24"/>
        </w:rPr>
      </w:pPr>
    </w:p>
    <w:p w14:paraId="3CA44409" w14:textId="77777777" w:rsidR="00DA0822" w:rsidRPr="00B52280" w:rsidRDefault="00DA0822" w:rsidP="00B52280">
      <w:pPr>
        <w:overflowPunct/>
        <w:autoSpaceDE/>
        <w:autoSpaceDN/>
        <w:adjustRightInd/>
        <w:ind w:left="720"/>
        <w:jc w:val="right"/>
        <w:textAlignment w:val="auto"/>
        <w:rPr>
          <w:b/>
          <w:bCs/>
          <w:sz w:val="20"/>
        </w:rPr>
      </w:pPr>
      <w:r w:rsidRPr="00251F18">
        <w:br w:type="page"/>
      </w:r>
      <w:r w:rsidR="001B693E" w:rsidRPr="00B52280">
        <w:rPr>
          <w:b/>
          <w:bCs/>
          <w:sz w:val="20"/>
        </w:rPr>
        <w:lastRenderedPageBreak/>
        <w:t>1.pielikums</w:t>
      </w:r>
    </w:p>
    <w:p w14:paraId="40EBF505" w14:textId="77777777" w:rsidR="00E52A5A" w:rsidRDefault="00E52A5A" w:rsidP="00B52280">
      <w:pPr>
        <w:keepNext/>
        <w:suppressAutoHyphens/>
        <w:ind w:firstLine="720"/>
        <w:jc w:val="right"/>
        <w:outlineLvl w:val="0"/>
        <w:rPr>
          <w:iCs/>
          <w:sz w:val="20"/>
        </w:rPr>
      </w:pPr>
      <w:r>
        <w:rPr>
          <w:iCs/>
          <w:sz w:val="20"/>
        </w:rPr>
        <w:t>Tirgus izpētes noteikumiem</w:t>
      </w:r>
    </w:p>
    <w:p w14:paraId="7493AF4B" w14:textId="6E634D82" w:rsidR="00B52280" w:rsidRPr="00B52280" w:rsidRDefault="00E52A5A" w:rsidP="00E52A5A">
      <w:pPr>
        <w:keepNext/>
        <w:suppressAutoHyphens/>
        <w:ind w:firstLine="720"/>
        <w:jc w:val="right"/>
        <w:outlineLvl w:val="0"/>
        <w:rPr>
          <w:b/>
          <w:bCs/>
          <w:iCs/>
          <w:sz w:val="20"/>
        </w:rPr>
      </w:pPr>
      <w:r>
        <w:rPr>
          <w:iCs/>
          <w:sz w:val="20"/>
        </w:rPr>
        <w:t>Par revīzijas pakalpojumu</w:t>
      </w:r>
    </w:p>
    <w:p w14:paraId="2916CC15" w14:textId="00D73620" w:rsidR="001B693E" w:rsidRDefault="00870532" w:rsidP="00B128FE">
      <w:pPr>
        <w:overflowPunct/>
        <w:autoSpaceDE/>
        <w:autoSpaceDN/>
        <w:adjustRightInd/>
        <w:jc w:val="center"/>
        <w:textAlignment w:val="auto"/>
        <w:rPr>
          <w:b/>
        </w:rPr>
      </w:pPr>
      <w:r>
        <w:rPr>
          <w:b/>
        </w:rPr>
        <w:t>DARBA UZDEVUMS</w:t>
      </w:r>
    </w:p>
    <w:p w14:paraId="6E3D40F6" w14:textId="5B4422DE" w:rsidR="00870532" w:rsidRPr="00B128FE" w:rsidRDefault="00870532" w:rsidP="00B128FE">
      <w:pPr>
        <w:pStyle w:val="msonormalcxspmiddle"/>
        <w:numPr>
          <w:ilvl w:val="0"/>
          <w:numId w:val="25"/>
        </w:numPr>
        <w:tabs>
          <w:tab w:val="left" w:pos="426"/>
        </w:tabs>
        <w:spacing w:before="0" w:beforeAutospacing="0" w:after="0" w:afterAutospacing="0"/>
        <w:jc w:val="both"/>
        <w:rPr>
          <w:b/>
          <w:bCs/>
        </w:rPr>
      </w:pPr>
      <w:r w:rsidRPr="00B128FE">
        <w:rPr>
          <w:b/>
          <w:bCs/>
        </w:rPr>
        <w:t>Vispārīgā informācija</w:t>
      </w:r>
    </w:p>
    <w:p w14:paraId="5FFA9629" w14:textId="61EC719C" w:rsidR="00870532" w:rsidRDefault="00870532" w:rsidP="00B128FE">
      <w:pPr>
        <w:pStyle w:val="msonormalcxspmiddle"/>
        <w:tabs>
          <w:tab w:val="left" w:pos="426"/>
        </w:tabs>
        <w:spacing w:before="0" w:beforeAutospacing="0" w:after="0" w:afterAutospacing="0"/>
        <w:ind w:left="720"/>
        <w:jc w:val="both"/>
      </w:pPr>
      <w:r>
        <w:t>Kurzemes plānošanas reģions</w:t>
      </w:r>
      <w:r w:rsidR="009425CA">
        <w:t xml:space="preserve"> (turpmāk – KPR)</w:t>
      </w:r>
      <w:r>
        <w:t xml:space="preserve"> ir Vides aizsardzības un reģionālās attīstības ministrijas pārraudzībā esoša atvasināta publiska persona, kas nodrošina Kurzemes plānošanas reģiona attīstības plānošanu, koordināciju, pašvaldību un citu valsts pārvaldes iestāžu sadarbību.</w:t>
      </w:r>
      <w:r w:rsidR="009425CA">
        <w:t xml:space="preserve"> </w:t>
      </w:r>
      <w:r>
        <w:t xml:space="preserve">Kurzemes plānošanas reģions ir reģistrēts </w:t>
      </w:r>
      <w:r w:rsidR="009425CA">
        <w:t>n</w:t>
      </w:r>
      <w:r>
        <w:t>odokļu maksātāju reģistrā 2006.gada 15.augustā ar kodu 90002183562 un ir publisko tiesību juridiskā persona</w:t>
      </w:r>
      <w:r w:rsidR="009425CA">
        <w:t>.</w:t>
      </w:r>
    </w:p>
    <w:p w14:paraId="5B5AB94A" w14:textId="77777777" w:rsidR="00870532" w:rsidRPr="00B128FE" w:rsidRDefault="00870532" w:rsidP="00B128FE">
      <w:pPr>
        <w:pStyle w:val="msonormalcxspmiddle"/>
        <w:numPr>
          <w:ilvl w:val="0"/>
          <w:numId w:val="25"/>
        </w:numPr>
        <w:tabs>
          <w:tab w:val="left" w:pos="426"/>
        </w:tabs>
        <w:spacing w:before="0" w:beforeAutospacing="0" w:after="0" w:afterAutospacing="0"/>
        <w:jc w:val="both"/>
        <w:rPr>
          <w:b/>
          <w:bCs/>
        </w:rPr>
      </w:pPr>
      <w:r w:rsidRPr="00B128FE">
        <w:rPr>
          <w:b/>
          <w:bCs/>
        </w:rPr>
        <w:t>Iepirkuma mērķis</w:t>
      </w:r>
    </w:p>
    <w:p w14:paraId="7F2B86DD" w14:textId="77777777" w:rsidR="009425CA" w:rsidRDefault="009425CA" w:rsidP="00B128FE">
      <w:pPr>
        <w:pStyle w:val="msonormalcxspmiddle"/>
        <w:tabs>
          <w:tab w:val="left" w:pos="426"/>
        </w:tabs>
        <w:spacing w:before="0" w:beforeAutospacing="0" w:after="0" w:afterAutospacing="0"/>
        <w:ind w:left="720"/>
        <w:jc w:val="both"/>
      </w:pPr>
      <w:r>
        <w:t xml:space="preserve">Revīzija jāveic </w:t>
      </w:r>
      <w:r w:rsidRPr="009425CA">
        <w:t>par K</w:t>
      </w:r>
      <w:r>
        <w:t xml:space="preserve">PR </w:t>
      </w:r>
      <w:r w:rsidRPr="009425CA">
        <w:t>gada pārskatā ietvertiem finanšu pārskatiem par periodu, kas beidzas 2022.gada 31.decembrī, kuri sagatavoti atbilstoši Starptautiskajiem Finanšu pārskatu standartiem un Latvijas Republikas normatīvajiem aktiem.</w:t>
      </w:r>
    </w:p>
    <w:p w14:paraId="7A9B73D6" w14:textId="77777777" w:rsidR="00B7134B" w:rsidRDefault="00870532" w:rsidP="00B128FE">
      <w:pPr>
        <w:pStyle w:val="msonormalcxspmiddle"/>
        <w:tabs>
          <w:tab w:val="left" w:pos="426"/>
        </w:tabs>
        <w:spacing w:before="0" w:beforeAutospacing="0" w:after="0" w:afterAutospacing="0"/>
        <w:ind w:left="720"/>
        <w:jc w:val="both"/>
      </w:pPr>
      <w:r>
        <w:t>Revīzijas pakalpojuma gala rezultāts ir zvērināta revidenta atzinuma un ziņojuma vadībai par 2022.</w:t>
      </w:r>
      <w:r w:rsidR="009425CA">
        <w:t xml:space="preserve"> </w:t>
      </w:r>
      <w:r>
        <w:t>gada finanšu pārskatu iesniegšana</w:t>
      </w:r>
      <w:r w:rsidR="009425CA">
        <w:t xml:space="preserve">. </w:t>
      </w:r>
      <w:r>
        <w:t>Revīzijas pakalpojumi tiek sniegti atbilstoši Revīzijas pakalpojumu likuma un Profesionālās ētikas kodeksa normām, ievērojot Latvijā atzīto starptautisko revīzijas standartu prasības un labākās prakses principus</w:t>
      </w:r>
      <w:r w:rsidR="00B7134B">
        <w:t>.</w:t>
      </w:r>
    </w:p>
    <w:p w14:paraId="4DB61AAB" w14:textId="77777777" w:rsidR="00870532" w:rsidRPr="00B128FE" w:rsidRDefault="00870532" w:rsidP="00B128FE">
      <w:pPr>
        <w:pStyle w:val="msonormalcxspmiddle"/>
        <w:numPr>
          <w:ilvl w:val="0"/>
          <w:numId w:val="25"/>
        </w:numPr>
        <w:tabs>
          <w:tab w:val="left" w:pos="426"/>
        </w:tabs>
        <w:spacing w:before="0" w:beforeAutospacing="0" w:after="0" w:afterAutospacing="0"/>
        <w:jc w:val="both"/>
        <w:rPr>
          <w:b/>
          <w:bCs/>
        </w:rPr>
      </w:pPr>
      <w:r w:rsidRPr="00B128FE">
        <w:rPr>
          <w:b/>
          <w:bCs/>
        </w:rPr>
        <w:t>Darba apjoms</w:t>
      </w:r>
    </w:p>
    <w:p w14:paraId="788CB71F" w14:textId="7EC50DEC" w:rsidR="00870532" w:rsidRDefault="00B7134B" w:rsidP="00B128FE">
      <w:pPr>
        <w:pStyle w:val="msonormalcxspmiddle"/>
        <w:tabs>
          <w:tab w:val="left" w:pos="426"/>
        </w:tabs>
        <w:spacing w:before="0" w:beforeAutospacing="0" w:after="0" w:afterAutospacing="0"/>
        <w:ind w:left="720"/>
        <w:jc w:val="both"/>
      </w:pPr>
      <w:r>
        <w:t xml:space="preserve">KPR </w:t>
      </w:r>
      <w:r w:rsidR="00870532">
        <w:t>2022.</w:t>
      </w:r>
      <w:r>
        <w:t xml:space="preserve"> gada </w:t>
      </w:r>
      <w:r w:rsidR="00870532">
        <w:t>finanšu pārskata revīzijas veikšana, noslēgumā sniedzot revidenta ziņojumu ar atzinumu par finanšu gada pārskatu</w:t>
      </w:r>
      <w:r>
        <w:t xml:space="preserve">. </w:t>
      </w:r>
      <w:r w:rsidR="00870532">
        <w:t>Zvērināta revidenta ziņojuma sniegšana vadībai, atspoguļojot revīzijas laikā atklāto, kā arī sniedzot rekomendācijas par uzlabojumiem, ja tādi būs nepieciešami. Ziņojums vadībai jāsniedz arī tad, ja gada pārskatā būtiskas nepilnībās nav atklātas. Ziņojums vadībai jāsniedz pēc starpposma un noslēguma revīzijas veikšanas</w:t>
      </w:r>
      <w:r>
        <w:t>.</w:t>
      </w:r>
    </w:p>
    <w:p w14:paraId="69BE6329" w14:textId="53FE3C1A" w:rsidR="00870532" w:rsidRDefault="00870532" w:rsidP="00B128FE">
      <w:pPr>
        <w:pStyle w:val="msonormalcxspmiddle"/>
        <w:tabs>
          <w:tab w:val="left" w:pos="426"/>
        </w:tabs>
        <w:spacing w:before="0" w:beforeAutospacing="0" w:after="0" w:afterAutospacing="0"/>
        <w:ind w:left="720"/>
        <w:jc w:val="both"/>
      </w:pPr>
      <w:r>
        <w:t xml:space="preserve">Pirms zvērināta revidenta ziņojuma par gada pārskata iesniegšanas ar ziņojuma projekta saturu ir jāiepazīstina </w:t>
      </w:r>
      <w:r w:rsidR="00B7134B">
        <w:t xml:space="preserve">KPR Administrācijas vadītāja. </w:t>
      </w:r>
      <w:r>
        <w:t xml:space="preserve">Zvērināta revidenta ziņojums ar atzinumiem un ziņojums vadībai, kā arī </w:t>
      </w:r>
      <w:proofErr w:type="spellStart"/>
      <w:r>
        <w:t>starprevīzijas</w:t>
      </w:r>
      <w:proofErr w:type="spellEnd"/>
      <w:r>
        <w:t xml:space="preserve"> darba rezultāts nav publiskojami bez saskaņošanas ar </w:t>
      </w:r>
      <w:r w:rsidR="00B7134B">
        <w:t>KPR Administrācijas vadītāju.</w:t>
      </w:r>
      <w:r w:rsidR="00B128FE">
        <w:t xml:space="preserve"> </w:t>
      </w:r>
      <w:r>
        <w:t xml:space="preserve">Revidentam ir jāveic revīzijas procedūras attiecībā uz kopējiem budžeta izdevumiem </w:t>
      </w:r>
      <w:r w:rsidR="00B128FE">
        <w:t>KPR</w:t>
      </w:r>
      <w:r>
        <w:t>, kas uzrādītas finanšu pārskatos</w:t>
      </w:r>
      <w:r w:rsidR="00B128FE">
        <w:t xml:space="preserve">. </w:t>
      </w:r>
      <w:r>
        <w:t>Revidentam ir jāsniedz konsultācijas saistībā ar finanšu uzskaiti, gada pārskata sagatavošanu, kā arī nepieciešamības gadījumā konsultēt vispārējos grāmatvedības jautājumos</w:t>
      </w:r>
      <w:r w:rsidR="00B128FE">
        <w:t>.</w:t>
      </w:r>
    </w:p>
    <w:p w14:paraId="7DD28021" w14:textId="02F6CB17" w:rsidR="00870532" w:rsidRDefault="00870532" w:rsidP="00B128FE">
      <w:pPr>
        <w:pStyle w:val="msonormalcxspmiddle"/>
        <w:tabs>
          <w:tab w:val="left" w:pos="426"/>
        </w:tabs>
        <w:spacing w:before="0" w:beforeAutospacing="0" w:after="0" w:afterAutospacing="0"/>
        <w:ind w:left="720"/>
        <w:jc w:val="both"/>
      </w:pPr>
      <w:r>
        <w:t>Vērtēt Valsts Kontroles uzdotos atbilstības jautājumus</w:t>
      </w:r>
      <w:r w:rsidR="00B128FE">
        <w:t>, ja piemērojams</w:t>
      </w:r>
      <w:r>
        <w:t>.</w:t>
      </w:r>
    </w:p>
    <w:p w14:paraId="0F8A5C2A" w14:textId="77777777" w:rsidR="00870532" w:rsidRPr="00B128FE" w:rsidRDefault="00870532" w:rsidP="00B128FE">
      <w:pPr>
        <w:pStyle w:val="msonormalcxspmiddle"/>
        <w:numPr>
          <w:ilvl w:val="0"/>
          <w:numId w:val="25"/>
        </w:numPr>
        <w:tabs>
          <w:tab w:val="left" w:pos="426"/>
        </w:tabs>
        <w:spacing w:before="0" w:beforeAutospacing="0" w:after="0" w:afterAutospacing="0"/>
        <w:jc w:val="both"/>
        <w:rPr>
          <w:b/>
          <w:bCs/>
        </w:rPr>
      </w:pPr>
      <w:r w:rsidRPr="00B128FE">
        <w:rPr>
          <w:b/>
          <w:bCs/>
        </w:rPr>
        <w:t>Pakalpojuma sniegšanas termiņi un kārtība</w:t>
      </w:r>
    </w:p>
    <w:p w14:paraId="5BE1A93E" w14:textId="722D43E4" w:rsidR="00870532" w:rsidRDefault="00870532" w:rsidP="00B128FE">
      <w:pPr>
        <w:pStyle w:val="msonormalcxspmiddle"/>
        <w:tabs>
          <w:tab w:val="left" w:pos="426"/>
        </w:tabs>
        <w:spacing w:before="0" w:beforeAutospacing="0" w:after="0" w:afterAutospacing="0"/>
        <w:ind w:left="720"/>
        <w:jc w:val="both"/>
      </w:pPr>
      <w:r>
        <w:t xml:space="preserve">Pārbaudes veikšanas laiki un saturs iepriekš saskaņojami ar </w:t>
      </w:r>
      <w:r w:rsidR="00B128FE">
        <w:t xml:space="preserve">KPR Administrācijas Galveno grāmatvedi. </w:t>
      </w:r>
      <w:r>
        <w:t xml:space="preserve">Revīzija tiek veikta </w:t>
      </w:r>
      <w:r w:rsidR="00B128FE">
        <w:t>KPR A</w:t>
      </w:r>
      <w:r>
        <w:t xml:space="preserve">dministrācijas telpās klātienē vai attālināti. Veicot revīziju, ir jāievēro </w:t>
      </w:r>
      <w:r w:rsidR="00B128FE">
        <w:t>KPR noteiktais d</w:t>
      </w:r>
      <w:r>
        <w:t>arba laika grafiks</w:t>
      </w:r>
      <w:r w:rsidR="00B128FE">
        <w:t>.</w:t>
      </w:r>
    </w:p>
    <w:p w14:paraId="258EADC8" w14:textId="3949C82C" w:rsidR="00A507BF" w:rsidRPr="0027363D" w:rsidRDefault="00A507BF" w:rsidP="00B128FE">
      <w:pPr>
        <w:pStyle w:val="msonormalcxspmiddle"/>
        <w:tabs>
          <w:tab w:val="left" w:pos="426"/>
        </w:tabs>
        <w:spacing w:before="0" w:beforeAutospacing="0" w:after="0" w:afterAutospacing="0"/>
        <w:ind w:left="720"/>
        <w:jc w:val="both"/>
      </w:pPr>
      <w:r>
        <w:rPr>
          <w:b/>
        </w:rPr>
        <w:t>Augstāk minēto uzdevumu</w:t>
      </w:r>
      <w:r w:rsidRPr="0027363D">
        <w:rPr>
          <w:b/>
        </w:rPr>
        <w:t xml:space="preserve"> izpilde pilnībā ir jāpabeidz līdz </w:t>
      </w:r>
      <w:r w:rsidRPr="005C0D2E">
        <w:rPr>
          <w:b/>
        </w:rPr>
        <w:t>3</w:t>
      </w:r>
      <w:r w:rsidR="00BC129A" w:rsidRPr="005C0D2E">
        <w:rPr>
          <w:b/>
        </w:rPr>
        <w:t>1</w:t>
      </w:r>
      <w:r w:rsidRPr="005C0D2E">
        <w:rPr>
          <w:b/>
        </w:rPr>
        <w:t>.</w:t>
      </w:r>
      <w:r w:rsidR="0001372F" w:rsidRPr="005C0D2E">
        <w:rPr>
          <w:b/>
        </w:rPr>
        <w:t>0</w:t>
      </w:r>
      <w:r w:rsidR="00BC129A" w:rsidRPr="005C0D2E">
        <w:rPr>
          <w:b/>
        </w:rPr>
        <w:t>3</w:t>
      </w:r>
      <w:r w:rsidRPr="005C0D2E">
        <w:rPr>
          <w:b/>
        </w:rPr>
        <w:t>.20</w:t>
      </w:r>
      <w:r w:rsidR="00D45857" w:rsidRPr="005C0D2E">
        <w:rPr>
          <w:b/>
        </w:rPr>
        <w:t>2</w:t>
      </w:r>
      <w:r w:rsidR="00B128FE" w:rsidRPr="005C0D2E">
        <w:rPr>
          <w:b/>
        </w:rPr>
        <w:t>3</w:t>
      </w:r>
      <w:r w:rsidRPr="005C0D2E">
        <w:rPr>
          <w:b/>
        </w:rPr>
        <w:t>.</w:t>
      </w:r>
      <w:r w:rsidRPr="0027363D">
        <w:rPr>
          <w:b/>
        </w:rPr>
        <w:t xml:space="preserve"> </w:t>
      </w:r>
    </w:p>
    <w:p w14:paraId="6DADA1FA" w14:textId="77777777" w:rsidR="00A507BF" w:rsidRDefault="00A507BF" w:rsidP="00C44A17">
      <w:pPr>
        <w:spacing w:after="120"/>
        <w:jc w:val="both"/>
        <w:rPr>
          <w:rFonts w:eastAsia="Calibri"/>
          <w:szCs w:val="24"/>
        </w:rPr>
      </w:pPr>
    </w:p>
    <w:p w14:paraId="392BE93C" w14:textId="77777777" w:rsidR="001B693E" w:rsidRDefault="001B693E" w:rsidP="00C44A17">
      <w:pPr>
        <w:overflowPunct/>
        <w:autoSpaceDE/>
        <w:autoSpaceDN/>
        <w:adjustRightInd/>
        <w:spacing w:after="120"/>
        <w:jc w:val="both"/>
        <w:textAlignment w:val="auto"/>
      </w:pPr>
    </w:p>
    <w:p w14:paraId="649F6E8C" w14:textId="77777777" w:rsidR="005C6F45" w:rsidRDefault="005C6F45" w:rsidP="00C44A17">
      <w:pPr>
        <w:overflowPunct/>
        <w:autoSpaceDE/>
        <w:autoSpaceDN/>
        <w:adjustRightInd/>
        <w:spacing w:after="120"/>
        <w:jc w:val="both"/>
        <w:textAlignment w:val="auto"/>
      </w:pPr>
    </w:p>
    <w:p w14:paraId="255E6F12" w14:textId="3F348B5A" w:rsidR="00FB79D8" w:rsidRPr="00B52280" w:rsidRDefault="009B0515" w:rsidP="00FB79D8">
      <w:pPr>
        <w:overflowPunct/>
        <w:autoSpaceDE/>
        <w:autoSpaceDN/>
        <w:adjustRightInd/>
        <w:ind w:left="720"/>
        <w:jc w:val="right"/>
        <w:textAlignment w:val="auto"/>
        <w:rPr>
          <w:b/>
          <w:bCs/>
          <w:sz w:val="20"/>
        </w:rPr>
      </w:pPr>
      <w:r>
        <w:br w:type="page"/>
      </w:r>
      <w:r w:rsidR="00FB79D8" w:rsidRPr="00FB79D8">
        <w:rPr>
          <w:b/>
          <w:bCs/>
          <w:sz w:val="20"/>
        </w:rPr>
        <w:lastRenderedPageBreak/>
        <w:t>2.</w:t>
      </w:r>
      <w:r w:rsidR="00FB79D8" w:rsidRPr="00B52280">
        <w:rPr>
          <w:b/>
          <w:bCs/>
          <w:sz w:val="20"/>
        </w:rPr>
        <w:t>pielikums</w:t>
      </w:r>
    </w:p>
    <w:p w14:paraId="32D7C5D4" w14:textId="77777777" w:rsidR="00FB79D8" w:rsidRDefault="00FB79D8" w:rsidP="00FB79D8">
      <w:pPr>
        <w:keepNext/>
        <w:suppressAutoHyphens/>
        <w:ind w:firstLine="720"/>
        <w:jc w:val="right"/>
        <w:outlineLvl w:val="0"/>
        <w:rPr>
          <w:iCs/>
          <w:sz w:val="20"/>
        </w:rPr>
      </w:pPr>
      <w:r>
        <w:rPr>
          <w:iCs/>
          <w:sz w:val="20"/>
        </w:rPr>
        <w:t>Tirgus izpētes noteikumiem</w:t>
      </w:r>
    </w:p>
    <w:p w14:paraId="561C8720" w14:textId="1ACD2A03" w:rsidR="00DA0822" w:rsidRPr="00AF0029" w:rsidRDefault="00FB79D8" w:rsidP="00FB79D8">
      <w:pPr>
        <w:overflowPunct/>
        <w:autoSpaceDE/>
        <w:autoSpaceDN/>
        <w:adjustRightInd/>
        <w:ind w:left="720"/>
        <w:jc w:val="right"/>
        <w:textAlignment w:val="auto"/>
      </w:pPr>
      <w:r>
        <w:rPr>
          <w:iCs/>
          <w:sz w:val="20"/>
        </w:rPr>
        <w:t>Par revīzijas pakalpojumu</w:t>
      </w:r>
    </w:p>
    <w:p w14:paraId="1F78B63C" w14:textId="77777777" w:rsidR="006E55B0" w:rsidRPr="00D6554C" w:rsidRDefault="006E55B0" w:rsidP="006E55B0">
      <w:pPr>
        <w:spacing w:after="120"/>
        <w:jc w:val="center"/>
        <w:rPr>
          <w:b/>
          <w:bCs/>
          <w:szCs w:val="24"/>
        </w:rPr>
      </w:pPr>
      <w:r w:rsidRPr="00D6554C">
        <w:rPr>
          <w:b/>
          <w:bCs/>
          <w:szCs w:val="24"/>
        </w:rPr>
        <w:t>PIETEIKUMS</w:t>
      </w:r>
    </w:p>
    <w:p w14:paraId="1E1A9DDF" w14:textId="53A4271B" w:rsidR="00FB79D8" w:rsidRDefault="00FB79D8" w:rsidP="00FB79D8">
      <w:pPr>
        <w:keepNext/>
        <w:suppressAutoHyphens/>
        <w:ind w:firstLine="720"/>
        <w:jc w:val="center"/>
        <w:outlineLvl w:val="0"/>
        <w:rPr>
          <w:i/>
          <w:szCs w:val="24"/>
        </w:rPr>
      </w:pPr>
      <w:r>
        <w:rPr>
          <w:i/>
          <w:szCs w:val="24"/>
        </w:rPr>
        <w:t>dalībai tirgus izpētē par revīzijas pakalpojumu</w:t>
      </w:r>
    </w:p>
    <w:p w14:paraId="4CD5CEE3" w14:textId="77777777" w:rsidR="00444633" w:rsidRPr="00444633" w:rsidRDefault="00444633" w:rsidP="00444633">
      <w:pPr>
        <w:keepNext/>
        <w:suppressAutoHyphens/>
        <w:ind w:firstLine="720"/>
        <w:jc w:val="both"/>
        <w:outlineLvl w:val="0"/>
        <w:rPr>
          <w:b/>
          <w:bCs/>
          <w:i/>
        </w:rPr>
      </w:pPr>
    </w:p>
    <w:p w14:paraId="416EC5B0" w14:textId="77777777" w:rsidR="006E55B0" w:rsidRPr="00D6554C" w:rsidRDefault="006E55B0" w:rsidP="006E55B0">
      <w:pPr>
        <w:spacing w:after="120"/>
        <w:jc w:val="both"/>
        <w:rPr>
          <w:szCs w:val="24"/>
        </w:rPr>
      </w:pPr>
      <w:r w:rsidRPr="00D6554C">
        <w:rPr>
          <w:szCs w:val="24"/>
        </w:rPr>
        <w:t xml:space="preserve">Pretendents: </w:t>
      </w:r>
      <w:r w:rsidRPr="00D6554C">
        <w:rPr>
          <w:szCs w:val="24"/>
          <w:vertAlign w:val="superscript"/>
        </w:rPr>
        <w:footnoteReference w:id="1"/>
      </w:r>
    </w:p>
    <w:tbl>
      <w:tblPr>
        <w:tblW w:w="8477" w:type="dxa"/>
        <w:tblInd w:w="-5" w:type="dxa"/>
        <w:tblLayout w:type="fixed"/>
        <w:tblLook w:val="0000" w:firstRow="0" w:lastRow="0" w:firstColumn="0" w:lastColumn="0" w:noHBand="0" w:noVBand="0"/>
      </w:tblPr>
      <w:tblGrid>
        <w:gridCol w:w="3374"/>
        <w:gridCol w:w="5103"/>
      </w:tblGrid>
      <w:tr w:rsidR="006E55B0" w:rsidRPr="00D6554C" w14:paraId="5BA6602A" w14:textId="77777777" w:rsidTr="0001372F">
        <w:tc>
          <w:tcPr>
            <w:tcW w:w="3374" w:type="dxa"/>
            <w:tcBorders>
              <w:top w:val="single" w:sz="4" w:space="0" w:color="000000"/>
              <w:left w:val="single" w:sz="4" w:space="0" w:color="000000"/>
              <w:bottom w:val="single" w:sz="4" w:space="0" w:color="000000"/>
            </w:tcBorders>
            <w:shd w:val="clear" w:color="auto" w:fill="auto"/>
          </w:tcPr>
          <w:p w14:paraId="51A2C801" w14:textId="77777777" w:rsidR="006E55B0" w:rsidRPr="00D6554C" w:rsidRDefault="006E55B0" w:rsidP="00F65EA3">
            <w:pPr>
              <w:spacing w:after="120"/>
              <w:jc w:val="both"/>
              <w:rPr>
                <w:szCs w:val="24"/>
              </w:rPr>
            </w:pPr>
            <w:r w:rsidRPr="00D6554C">
              <w:rPr>
                <w:szCs w:val="24"/>
              </w:rPr>
              <w:t>Nosaukums/Vārds, uzvārds</w:t>
            </w:r>
            <w:r w:rsidRPr="00D6554C">
              <w:rPr>
                <w:rStyle w:val="Vresatsauce"/>
                <w:szCs w:val="24"/>
              </w:rPr>
              <w:footnoteReference w:id="2"/>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CDFAABF" w14:textId="77777777" w:rsidR="006E55B0" w:rsidRPr="00D6554C" w:rsidRDefault="006E55B0" w:rsidP="00F65EA3">
            <w:pPr>
              <w:spacing w:after="120"/>
              <w:jc w:val="both"/>
              <w:rPr>
                <w:szCs w:val="24"/>
              </w:rPr>
            </w:pPr>
          </w:p>
        </w:tc>
      </w:tr>
      <w:tr w:rsidR="006E55B0" w:rsidRPr="00D6554C" w14:paraId="617627B2" w14:textId="77777777" w:rsidTr="0001372F">
        <w:tc>
          <w:tcPr>
            <w:tcW w:w="3374" w:type="dxa"/>
            <w:tcBorders>
              <w:top w:val="single" w:sz="4" w:space="0" w:color="000000"/>
              <w:left w:val="single" w:sz="4" w:space="0" w:color="000000"/>
              <w:bottom w:val="single" w:sz="4" w:space="0" w:color="000000"/>
            </w:tcBorders>
            <w:shd w:val="clear" w:color="auto" w:fill="auto"/>
          </w:tcPr>
          <w:p w14:paraId="18C411FD" w14:textId="77777777" w:rsidR="006E55B0" w:rsidRPr="00D6554C" w:rsidRDefault="006E55B0" w:rsidP="00F65EA3">
            <w:pPr>
              <w:spacing w:after="120"/>
              <w:jc w:val="both"/>
              <w:rPr>
                <w:szCs w:val="24"/>
              </w:rPr>
            </w:pPr>
            <w:r w:rsidRPr="00D6554C">
              <w:rPr>
                <w:szCs w:val="24"/>
              </w:rPr>
              <w:t>Reģistrācijas numurs/ personas kods</w:t>
            </w:r>
            <w:r w:rsidRPr="00D6554C">
              <w:rPr>
                <w:rStyle w:val="Vresatsauce"/>
                <w:szCs w:val="24"/>
              </w:rPr>
              <w:footnoteReference w:id="3"/>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4F2CB83" w14:textId="77777777" w:rsidR="006E55B0" w:rsidRPr="00D6554C" w:rsidRDefault="006E55B0" w:rsidP="00F65EA3">
            <w:pPr>
              <w:spacing w:after="120"/>
              <w:jc w:val="both"/>
              <w:rPr>
                <w:szCs w:val="24"/>
              </w:rPr>
            </w:pPr>
          </w:p>
        </w:tc>
      </w:tr>
      <w:tr w:rsidR="006E55B0" w:rsidRPr="00D6554C" w14:paraId="3345FD0F" w14:textId="77777777" w:rsidTr="0001372F">
        <w:tc>
          <w:tcPr>
            <w:tcW w:w="3374" w:type="dxa"/>
            <w:tcBorders>
              <w:top w:val="single" w:sz="4" w:space="0" w:color="000000"/>
              <w:left w:val="single" w:sz="4" w:space="0" w:color="000000"/>
              <w:bottom w:val="single" w:sz="4" w:space="0" w:color="000000"/>
            </w:tcBorders>
            <w:shd w:val="clear" w:color="auto" w:fill="auto"/>
          </w:tcPr>
          <w:p w14:paraId="0CDDBFF8" w14:textId="77777777" w:rsidR="006E55B0" w:rsidRPr="00D6554C" w:rsidRDefault="006E55B0" w:rsidP="00F65EA3">
            <w:pPr>
              <w:spacing w:after="120"/>
              <w:jc w:val="both"/>
              <w:rPr>
                <w:szCs w:val="24"/>
              </w:rPr>
            </w:pPr>
            <w:r w:rsidRPr="00D6554C">
              <w:rPr>
                <w:szCs w:val="24"/>
              </w:rPr>
              <w:t>Juridiskā adrese/ deklarētā dzīvesvietas adrese</w:t>
            </w:r>
            <w:r w:rsidRPr="00D6554C">
              <w:rPr>
                <w:rStyle w:val="Vresatsauce"/>
                <w:szCs w:val="24"/>
              </w:rPr>
              <w:footnoteReference w:id="4"/>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21A3A94" w14:textId="77777777" w:rsidR="006E55B0" w:rsidRPr="00D6554C" w:rsidRDefault="006E55B0" w:rsidP="00F65EA3">
            <w:pPr>
              <w:spacing w:after="120"/>
              <w:jc w:val="both"/>
              <w:rPr>
                <w:szCs w:val="24"/>
              </w:rPr>
            </w:pPr>
          </w:p>
        </w:tc>
      </w:tr>
      <w:tr w:rsidR="006E55B0" w:rsidRPr="00D6554C" w14:paraId="10BA7660" w14:textId="77777777" w:rsidTr="0001372F">
        <w:tc>
          <w:tcPr>
            <w:tcW w:w="3374" w:type="dxa"/>
            <w:tcBorders>
              <w:top w:val="single" w:sz="4" w:space="0" w:color="000000"/>
              <w:left w:val="single" w:sz="4" w:space="0" w:color="000000"/>
              <w:bottom w:val="single" w:sz="4" w:space="0" w:color="000000"/>
            </w:tcBorders>
            <w:shd w:val="clear" w:color="auto" w:fill="auto"/>
          </w:tcPr>
          <w:p w14:paraId="1F09F242" w14:textId="77777777" w:rsidR="006E55B0" w:rsidRPr="00D6554C" w:rsidRDefault="006E55B0" w:rsidP="00F65EA3">
            <w:pPr>
              <w:spacing w:after="120"/>
              <w:jc w:val="both"/>
              <w:rPr>
                <w:szCs w:val="24"/>
              </w:rPr>
            </w:pPr>
            <w:r w:rsidRPr="00D6554C">
              <w:rPr>
                <w:szCs w:val="24"/>
              </w:rPr>
              <w:t xml:space="preserve">Telefona numurs: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B9F7E3B" w14:textId="77777777" w:rsidR="006E55B0" w:rsidRPr="00D6554C" w:rsidRDefault="006E55B0" w:rsidP="00F65EA3">
            <w:pPr>
              <w:spacing w:after="120"/>
              <w:jc w:val="both"/>
              <w:rPr>
                <w:szCs w:val="24"/>
              </w:rPr>
            </w:pPr>
          </w:p>
        </w:tc>
      </w:tr>
      <w:tr w:rsidR="006E55B0" w:rsidRPr="00D6554C" w14:paraId="461E7D89" w14:textId="77777777" w:rsidTr="0001372F">
        <w:trPr>
          <w:trHeight w:val="326"/>
        </w:trPr>
        <w:tc>
          <w:tcPr>
            <w:tcW w:w="3374" w:type="dxa"/>
            <w:tcBorders>
              <w:top w:val="single" w:sz="4" w:space="0" w:color="000000"/>
              <w:left w:val="single" w:sz="4" w:space="0" w:color="000000"/>
              <w:bottom w:val="single" w:sz="4" w:space="0" w:color="000000"/>
            </w:tcBorders>
            <w:shd w:val="clear" w:color="auto" w:fill="auto"/>
          </w:tcPr>
          <w:p w14:paraId="5C5C0BA7" w14:textId="77777777" w:rsidR="006E55B0" w:rsidRPr="00D6554C" w:rsidRDefault="006E55B0" w:rsidP="00F65EA3">
            <w:pPr>
              <w:spacing w:after="120"/>
              <w:jc w:val="both"/>
              <w:rPr>
                <w:szCs w:val="24"/>
              </w:rPr>
            </w:pPr>
            <w:r w:rsidRPr="00D6554C">
              <w:rPr>
                <w:szCs w:val="24"/>
              </w:rPr>
              <w:t>E-pasts</w:t>
            </w:r>
            <w:r w:rsidRPr="00D6554C">
              <w:rPr>
                <w:rStyle w:val="Vresatsauce"/>
                <w:szCs w:val="24"/>
              </w:rPr>
              <w:footnoteReference w:id="5"/>
            </w:r>
            <w:r w:rsidRPr="00D6554C">
              <w:rPr>
                <w:szCs w:val="24"/>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237EA25" w14:textId="77777777" w:rsidR="006E55B0" w:rsidRPr="00D6554C" w:rsidRDefault="006E55B0" w:rsidP="00F65EA3">
            <w:pPr>
              <w:spacing w:after="120"/>
              <w:jc w:val="both"/>
              <w:rPr>
                <w:szCs w:val="24"/>
              </w:rPr>
            </w:pPr>
          </w:p>
        </w:tc>
      </w:tr>
    </w:tbl>
    <w:p w14:paraId="1AC2C06C" w14:textId="77777777" w:rsidR="006E55B0" w:rsidRPr="00D6554C" w:rsidRDefault="006E55B0" w:rsidP="006E55B0">
      <w:pPr>
        <w:spacing w:after="120"/>
        <w:jc w:val="both"/>
        <w:rPr>
          <w:szCs w:val="24"/>
        </w:rPr>
      </w:pPr>
    </w:p>
    <w:tbl>
      <w:tblPr>
        <w:tblW w:w="8477" w:type="dxa"/>
        <w:tblInd w:w="-5" w:type="dxa"/>
        <w:tblLayout w:type="fixed"/>
        <w:tblLook w:val="0000" w:firstRow="0" w:lastRow="0" w:firstColumn="0" w:lastColumn="0" w:noHBand="0" w:noVBand="0"/>
      </w:tblPr>
      <w:tblGrid>
        <w:gridCol w:w="3348"/>
        <w:gridCol w:w="5129"/>
      </w:tblGrid>
      <w:tr w:rsidR="006E55B0" w:rsidRPr="00D6554C" w14:paraId="184E7513" w14:textId="77777777" w:rsidTr="0001372F">
        <w:tc>
          <w:tcPr>
            <w:tcW w:w="3348" w:type="dxa"/>
            <w:tcBorders>
              <w:top w:val="single" w:sz="4" w:space="0" w:color="000000"/>
              <w:left w:val="single" w:sz="4" w:space="0" w:color="000000"/>
              <w:bottom w:val="single" w:sz="4" w:space="0" w:color="000000"/>
            </w:tcBorders>
            <w:shd w:val="clear" w:color="auto" w:fill="auto"/>
          </w:tcPr>
          <w:p w14:paraId="3C5CA5EF" w14:textId="77777777" w:rsidR="006E55B0" w:rsidRPr="00D6554C" w:rsidRDefault="006E55B0" w:rsidP="00F65EA3">
            <w:pPr>
              <w:spacing w:after="120"/>
              <w:jc w:val="both"/>
              <w:rPr>
                <w:szCs w:val="24"/>
              </w:rPr>
            </w:pPr>
            <w:r w:rsidRPr="00D6554C">
              <w:rPr>
                <w:szCs w:val="24"/>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49568C3A" w14:textId="77777777" w:rsidR="006E55B0" w:rsidRPr="00D6554C" w:rsidRDefault="006E55B0" w:rsidP="00F65EA3">
            <w:pPr>
              <w:spacing w:after="120"/>
              <w:jc w:val="both"/>
              <w:rPr>
                <w:szCs w:val="24"/>
              </w:rPr>
            </w:pPr>
          </w:p>
        </w:tc>
      </w:tr>
      <w:tr w:rsidR="006E55B0" w:rsidRPr="00D6554C" w14:paraId="3D7D7C79" w14:textId="77777777" w:rsidTr="0001372F">
        <w:tc>
          <w:tcPr>
            <w:tcW w:w="3348" w:type="dxa"/>
            <w:tcBorders>
              <w:top w:val="single" w:sz="4" w:space="0" w:color="000000"/>
              <w:left w:val="single" w:sz="4" w:space="0" w:color="000000"/>
              <w:bottom w:val="single" w:sz="4" w:space="0" w:color="000000"/>
            </w:tcBorders>
            <w:shd w:val="clear" w:color="auto" w:fill="auto"/>
          </w:tcPr>
          <w:p w14:paraId="14EE11E0" w14:textId="77777777" w:rsidR="006E55B0" w:rsidRPr="00D6554C" w:rsidRDefault="006E55B0" w:rsidP="00F65EA3">
            <w:pPr>
              <w:spacing w:after="120"/>
              <w:jc w:val="both"/>
              <w:rPr>
                <w:szCs w:val="24"/>
              </w:rPr>
            </w:pPr>
            <w:r w:rsidRPr="00D6554C">
              <w:rPr>
                <w:szCs w:val="24"/>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0C308C27" w14:textId="77777777" w:rsidR="006E55B0" w:rsidRPr="00D6554C" w:rsidRDefault="006E55B0" w:rsidP="00F65EA3">
            <w:pPr>
              <w:spacing w:after="120"/>
              <w:jc w:val="both"/>
              <w:rPr>
                <w:szCs w:val="24"/>
              </w:rPr>
            </w:pPr>
          </w:p>
        </w:tc>
      </w:tr>
    </w:tbl>
    <w:p w14:paraId="121D12AA" w14:textId="0F134E1A" w:rsidR="006E55B0" w:rsidRDefault="006E55B0" w:rsidP="006E55B0">
      <w:pPr>
        <w:spacing w:before="120" w:after="120"/>
        <w:jc w:val="both"/>
        <w:rPr>
          <w:szCs w:val="24"/>
        </w:rPr>
      </w:pPr>
      <w:r w:rsidRPr="00D6554C">
        <w:rPr>
          <w:szCs w:val="24"/>
        </w:rPr>
        <w:t xml:space="preserve">Pretendents apliecina, ka </w:t>
      </w:r>
      <w:r w:rsidRPr="00D6554C">
        <w:rPr>
          <w:bCs/>
          <w:szCs w:val="24"/>
        </w:rPr>
        <w:t xml:space="preserve">nav tādu apstākļu, kuri liegtu </w:t>
      </w:r>
      <w:r>
        <w:rPr>
          <w:bCs/>
          <w:szCs w:val="24"/>
        </w:rPr>
        <w:t>iesniegt piedāvājumu</w:t>
      </w:r>
      <w:r w:rsidRPr="00D6554C">
        <w:rPr>
          <w:bCs/>
          <w:szCs w:val="24"/>
        </w:rPr>
        <w:t xml:space="preserve"> un pildīt </w:t>
      </w:r>
      <w:r w:rsidR="00FB79D8">
        <w:rPr>
          <w:bCs/>
          <w:szCs w:val="24"/>
        </w:rPr>
        <w:t>Darba uzdevumā</w:t>
      </w:r>
      <w:r w:rsidRPr="00D6554C">
        <w:rPr>
          <w:bCs/>
          <w:szCs w:val="24"/>
        </w:rPr>
        <w:t xml:space="preserve"> norādītās prasības</w:t>
      </w:r>
      <w:r w:rsidRPr="00D6554C">
        <w:rPr>
          <w:szCs w:val="24"/>
        </w:rPr>
        <w:t>.</w:t>
      </w:r>
    </w:p>
    <w:p w14:paraId="0061BC08" w14:textId="77777777" w:rsidR="006E55B0" w:rsidRPr="00430B9A" w:rsidRDefault="006E55B0" w:rsidP="006E55B0">
      <w:pPr>
        <w:spacing w:after="120"/>
        <w:jc w:val="both"/>
        <w:rPr>
          <w:szCs w:val="24"/>
        </w:rPr>
      </w:pPr>
      <w:r>
        <w:rPr>
          <w:szCs w:val="24"/>
        </w:rPr>
        <w:t>Iesniedzot</w:t>
      </w:r>
      <w:r w:rsidRPr="00430B9A">
        <w:rPr>
          <w:szCs w:val="24"/>
        </w:rPr>
        <w:t xml:space="preserve"> pieteikumu, </w:t>
      </w:r>
      <w:r>
        <w:rPr>
          <w:szCs w:val="24"/>
        </w:rPr>
        <w:t>p</w:t>
      </w:r>
      <w:r w:rsidRPr="00430B9A">
        <w:rPr>
          <w:szCs w:val="24"/>
        </w:rPr>
        <w:t xml:space="preserve">retendents piekrīt, ka </w:t>
      </w:r>
      <w:r w:rsidR="00B622A9">
        <w:rPr>
          <w:szCs w:val="24"/>
        </w:rPr>
        <w:t>Pasūtītājs</w:t>
      </w:r>
      <w:r w:rsidRPr="00430B9A">
        <w:rPr>
          <w:szCs w:val="24"/>
        </w:rPr>
        <w:t xml:space="preserve"> komunikācijai ar </w:t>
      </w:r>
      <w:r>
        <w:rPr>
          <w:szCs w:val="24"/>
        </w:rPr>
        <w:t>p</w:t>
      </w:r>
      <w:r w:rsidRPr="00430B9A">
        <w:rPr>
          <w:szCs w:val="24"/>
        </w:rPr>
        <w:t>retendentu izmantos šajā pieteikumā norādīto elektroniskā pasta adresi</w:t>
      </w:r>
      <w:r>
        <w:rPr>
          <w:szCs w:val="24"/>
        </w:rPr>
        <w:t xml:space="preserve"> un telefona numuru</w:t>
      </w:r>
      <w:r w:rsidRPr="00430B9A">
        <w:rPr>
          <w:szCs w:val="24"/>
        </w:rPr>
        <w:t>.</w:t>
      </w:r>
    </w:p>
    <w:p w14:paraId="7AA88D84" w14:textId="318FC2EF" w:rsidR="00FB79D8" w:rsidRDefault="00FB79D8" w:rsidP="006E55B0">
      <w:pPr>
        <w:spacing w:after="120"/>
        <w:jc w:val="both"/>
        <w:rPr>
          <w:szCs w:val="24"/>
          <w:lang w:bidi="lv-LV"/>
        </w:rPr>
      </w:pPr>
      <w:r>
        <w:rPr>
          <w:szCs w:val="24"/>
          <w:lang w:bidi="lv-LV"/>
        </w:rPr>
        <w:t>Pretendenta apliecinājumi</w:t>
      </w:r>
      <w:r w:rsidR="008B1560">
        <w:rPr>
          <w:szCs w:val="24"/>
          <w:lang w:bidi="lv-LV"/>
        </w:rPr>
        <w:t xml:space="preserve"> (</w:t>
      </w:r>
      <w:r w:rsidR="008B1560" w:rsidRPr="008B1560">
        <w:rPr>
          <w:i/>
          <w:iCs/>
          <w:szCs w:val="24"/>
          <w:lang w:bidi="lv-LV"/>
        </w:rPr>
        <w:t>apliecinājuma gadījumā atzīmēt ar krustiņu</w:t>
      </w:r>
      <w:r w:rsidR="008B1560">
        <w:rPr>
          <w:szCs w:val="24"/>
          <w:lang w:bidi="lv-LV"/>
        </w:rPr>
        <w:t>)</w:t>
      </w:r>
      <w:r>
        <w:rPr>
          <w:szCs w:val="24"/>
          <w:lang w:bidi="lv-LV"/>
        </w:rPr>
        <w:t>:</w:t>
      </w:r>
    </w:p>
    <w:p w14:paraId="3BF82DD4" w14:textId="77777777" w:rsidR="004F2306" w:rsidRDefault="004F2306" w:rsidP="004F2306">
      <w:pPr>
        <w:spacing w:after="120"/>
        <w:ind w:left="567" w:hanging="567"/>
        <w:jc w:val="both"/>
        <w:rPr>
          <w:szCs w:val="24"/>
        </w:rPr>
      </w:pPr>
      <w:r>
        <w:rPr>
          <w:noProof/>
          <w:szCs w:val="24"/>
          <w:lang w:bidi="lv-LV"/>
        </w:rPr>
        <mc:AlternateContent>
          <mc:Choice Requires="wps">
            <w:drawing>
              <wp:anchor distT="0" distB="0" distL="114300" distR="114300" simplePos="0" relativeHeight="251659264" behindDoc="0" locked="0" layoutInCell="1" allowOverlap="1" wp14:anchorId="6F227308" wp14:editId="435D0CDC">
                <wp:simplePos x="0" y="0"/>
                <wp:positionH relativeFrom="column">
                  <wp:posOffset>19050</wp:posOffset>
                </wp:positionH>
                <wp:positionV relativeFrom="paragraph">
                  <wp:posOffset>17145</wp:posOffset>
                </wp:positionV>
                <wp:extent cx="152400" cy="133350"/>
                <wp:effectExtent l="0" t="0" r="19050" b="19050"/>
                <wp:wrapNone/>
                <wp:docPr id="2" name="Taisnstūris 2"/>
                <wp:cNvGraphicFramePr/>
                <a:graphic xmlns:a="http://schemas.openxmlformats.org/drawingml/2006/main">
                  <a:graphicData uri="http://schemas.microsoft.com/office/word/2010/wordprocessingShape">
                    <wps:wsp>
                      <wps:cNvSpPr/>
                      <wps:spPr>
                        <a:xfrm>
                          <a:off x="0" y="0"/>
                          <a:ext cx="15240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62874" id="Taisnstūris 2" o:spid="_x0000_s1026" style="position:absolute;margin-left:1.5pt;margin-top:1.35pt;width:12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" fillcolor="white [3212]" strokecolor="#1f3763 [1604]" strokeweight="1pt"/>
            </w:pict>
          </mc:Fallback>
        </mc:AlternateContent>
      </w:r>
      <w:r>
        <w:rPr>
          <w:szCs w:val="24"/>
          <w:lang w:bidi="lv-LV"/>
        </w:rPr>
        <w:t xml:space="preserve">         Pretendents </w:t>
      </w:r>
      <w:r w:rsidRPr="00F162B6">
        <w:rPr>
          <w:szCs w:val="24"/>
        </w:rPr>
        <w:t>(un tā piedāvātais atbildīgais zvērināts revidents) tiesīgs sniegt revīzijas pakalpojumus</w:t>
      </w:r>
      <w:r>
        <w:rPr>
          <w:szCs w:val="24"/>
        </w:rPr>
        <w:t>, atbilstoši normatīvajos aktos noteiktām prasībām;</w:t>
      </w:r>
    </w:p>
    <w:p w14:paraId="1E7AA01E" w14:textId="507E0202" w:rsidR="004F2306" w:rsidRDefault="004F2306" w:rsidP="004F2306">
      <w:pPr>
        <w:spacing w:after="120"/>
        <w:ind w:left="567" w:hanging="567"/>
        <w:jc w:val="both"/>
        <w:rPr>
          <w:szCs w:val="24"/>
        </w:rPr>
      </w:pPr>
      <w:r>
        <w:rPr>
          <w:szCs w:val="24"/>
          <w:lang w:bidi="lv-LV"/>
        </w:rPr>
        <w:t xml:space="preserve"> </w:t>
      </w:r>
      <w:r>
        <w:rPr>
          <w:noProof/>
          <w:szCs w:val="24"/>
          <w:lang w:bidi="lv-LV"/>
        </w:rPr>
        <mc:AlternateContent>
          <mc:Choice Requires="wps">
            <w:drawing>
              <wp:anchor distT="0" distB="0" distL="114300" distR="114300" simplePos="0" relativeHeight="251663360" behindDoc="0" locked="0" layoutInCell="1" allowOverlap="1" wp14:anchorId="4F547253" wp14:editId="75B2C1A0">
                <wp:simplePos x="0" y="0"/>
                <wp:positionH relativeFrom="column">
                  <wp:posOffset>0</wp:posOffset>
                </wp:positionH>
                <wp:positionV relativeFrom="paragraph">
                  <wp:posOffset>0</wp:posOffset>
                </wp:positionV>
                <wp:extent cx="152400" cy="133350"/>
                <wp:effectExtent l="0" t="0" r="19050" b="19050"/>
                <wp:wrapNone/>
                <wp:docPr id="4" name="Taisnstūris 4"/>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D02E6" id="Taisnstūris 4" o:spid="_x0000_s1026" style="position:absolute;margin-left:0;margin-top:0;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" fillcolor="window" strokecolor="#2f528f" strokeweight="1pt"/>
            </w:pict>
          </mc:Fallback>
        </mc:AlternateContent>
      </w:r>
      <w:r>
        <w:rPr>
          <w:szCs w:val="24"/>
          <w:lang w:bidi="lv-LV"/>
        </w:rPr>
        <w:tab/>
      </w:r>
      <w:r w:rsidR="008B1560">
        <w:rPr>
          <w:szCs w:val="24"/>
          <w:lang w:bidi="lv-LV"/>
        </w:rPr>
        <w:t>U</w:t>
      </w:r>
      <w:r w:rsidRPr="00C2269E">
        <w:rPr>
          <w:szCs w:val="24"/>
        </w:rPr>
        <w:t>z pretendentu un personu, kas veiks atbildīgā zvērinātā revidenta pienākumus, neattiecas Revīzijas pakalpojuma likuma 26.pantā minētie apstākļi</w:t>
      </w:r>
      <w:r>
        <w:rPr>
          <w:szCs w:val="24"/>
        </w:rPr>
        <w:t>;</w:t>
      </w:r>
    </w:p>
    <w:p w14:paraId="1B202B46" w14:textId="1B5E8EBF" w:rsidR="004F2306" w:rsidRDefault="004F2306" w:rsidP="004F2306">
      <w:pPr>
        <w:spacing w:after="120"/>
        <w:ind w:left="567" w:hanging="567"/>
        <w:jc w:val="both"/>
        <w:rPr>
          <w:szCs w:val="24"/>
        </w:rPr>
      </w:pPr>
      <w:r>
        <w:rPr>
          <w:noProof/>
          <w:szCs w:val="24"/>
          <w:lang w:bidi="lv-LV"/>
        </w:rPr>
        <mc:AlternateContent>
          <mc:Choice Requires="wps">
            <w:drawing>
              <wp:anchor distT="0" distB="0" distL="114300" distR="114300" simplePos="0" relativeHeight="251665408" behindDoc="0" locked="0" layoutInCell="1" allowOverlap="1" wp14:anchorId="2EF56337" wp14:editId="16EBFE0A">
                <wp:simplePos x="0" y="0"/>
                <wp:positionH relativeFrom="column">
                  <wp:posOffset>0</wp:posOffset>
                </wp:positionH>
                <wp:positionV relativeFrom="paragraph">
                  <wp:posOffset>0</wp:posOffset>
                </wp:positionV>
                <wp:extent cx="152400" cy="133350"/>
                <wp:effectExtent l="0" t="0" r="19050" b="19050"/>
                <wp:wrapNone/>
                <wp:docPr id="5" name="Taisnstūris 5"/>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95805" id="Taisnstūris 5" o:spid="_x0000_s1026" style="position:absolute;margin-left:0;margin-top:0;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" fillcolor="window" strokecolor="#2f528f" strokeweight="1pt"/>
            </w:pict>
          </mc:Fallback>
        </mc:AlternateContent>
      </w:r>
      <w:r>
        <w:rPr>
          <w:szCs w:val="24"/>
          <w:lang w:bidi="lv-LV"/>
        </w:rPr>
        <w:tab/>
      </w:r>
      <w:r w:rsidRPr="00F162B6">
        <w:rPr>
          <w:szCs w:val="24"/>
        </w:rPr>
        <w:t xml:space="preserve">Pretendentam visā iepirkuma līguma darbības laikā </w:t>
      </w:r>
      <w:r w:rsidR="008B1560">
        <w:rPr>
          <w:szCs w:val="24"/>
        </w:rPr>
        <w:t xml:space="preserve">būs </w:t>
      </w:r>
      <w:r w:rsidRPr="00F162B6">
        <w:rPr>
          <w:szCs w:val="24"/>
        </w:rPr>
        <w:t>spēkā civiltiesiskās atbildības apdrošināšana par summu, kas ir ne mazāka par Ministru kabineta 27.12.2001. noteikumos Nr. 547 “Noteikumi par zvērināta revidenta – pašnodarbinātas personas vai individuālā komersanta – un zvērinātu revidentu komercsabiedrības civiltiesiskās atbildības apdrošināšanas minimālo atbildības limitu” noteikto</w:t>
      </w:r>
      <w:r w:rsidR="008B1560">
        <w:rPr>
          <w:szCs w:val="24"/>
        </w:rPr>
        <w:t>;</w:t>
      </w:r>
    </w:p>
    <w:p w14:paraId="1596E9B1" w14:textId="3EE877F8" w:rsidR="008B1560" w:rsidRDefault="008B1560" w:rsidP="004F2306">
      <w:pPr>
        <w:spacing w:after="120"/>
        <w:ind w:left="567" w:hanging="567"/>
        <w:jc w:val="both"/>
        <w:rPr>
          <w:szCs w:val="24"/>
        </w:rPr>
      </w:pPr>
      <w:r>
        <w:rPr>
          <w:noProof/>
          <w:szCs w:val="24"/>
          <w:lang w:bidi="lv-LV"/>
        </w:rPr>
        <mc:AlternateContent>
          <mc:Choice Requires="wps">
            <w:drawing>
              <wp:anchor distT="0" distB="0" distL="114300" distR="114300" simplePos="0" relativeHeight="251667456" behindDoc="0" locked="0" layoutInCell="1" allowOverlap="1" wp14:anchorId="543C593F" wp14:editId="2A38A0C7">
                <wp:simplePos x="0" y="0"/>
                <wp:positionH relativeFrom="column">
                  <wp:posOffset>0</wp:posOffset>
                </wp:positionH>
                <wp:positionV relativeFrom="paragraph">
                  <wp:posOffset>0</wp:posOffset>
                </wp:positionV>
                <wp:extent cx="152400" cy="133350"/>
                <wp:effectExtent l="0" t="0" r="19050" b="19050"/>
                <wp:wrapNone/>
                <wp:docPr id="6" name="Taisnstūris 6"/>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CA700" id="Taisnstūris 6" o:spid="_x0000_s1026" style="position:absolute;margin-left:0;margin-top:0;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" fillcolor="window" strokecolor="#2f528f" strokeweight="1pt"/>
            </w:pict>
          </mc:Fallback>
        </mc:AlternateContent>
      </w:r>
      <w:r>
        <w:rPr>
          <w:szCs w:val="24"/>
          <w:lang w:bidi="lv-LV"/>
        </w:rPr>
        <w:tab/>
      </w:r>
      <w:r>
        <w:rPr>
          <w:szCs w:val="24"/>
        </w:rPr>
        <w:t xml:space="preserve">Pretendentam </w:t>
      </w:r>
      <w:r w:rsidRPr="00B7134B">
        <w:rPr>
          <w:szCs w:val="24"/>
        </w:rPr>
        <w:t>(un tā piedāvāt</w:t>
      </w:r>
      <w:r>
        <w:rPr>
          <w:szCs w:val="24"/>
        </w:rPr>
        <w:t>ajam</w:t>
      </w:r>
      <w:r w:rsidRPr="00B7134B">
        <w:rPr>
          <w:szCs w:val="24"/>
        </w:rPr>
        <w:t xml:space="preserve"> atbildīga</w:t>
      </w:r>
      <w:r>
        <w:rPr>
          <w:szCs w:val="24"/>
        </w:rPr>
        <w:t>jam</w:t>
      </w:r>
      <w:r w:rsidRPr="00B7134B">
        <w:rPr>
          <w:szCs w:val="24"/>
        </w:rPr>
        <w:t xml:space="preserve"> zvērināt</w:t>
      </w:r>
      <w:r>
        <w:rPr>
          <w:szCs w:val="24"/>
        </w:rPr>
        <w:t>am</w:t>
      </w:r>
      <w:r w:rsidRPr="00B7134B">
        <w:rPr>
          <w:szCs w:val="24"/>
        </w:rPr>
        <w:t xml:space="preserve"> revident</w:t>
      </w:r>
      <w:r>
        <w:rPr>
          <w:szCs w:val="24"/>
        </w:rPr>
        <w:t>am</w:t>
      </w:r>
      <w:r w:rsidRPr="00B7134B">
        <w:rPr>
          <w:szCs w:val="24"/>
        </w:rPr>
        <w:t>)</w:t>
      </w:r>
      <w:r>
        <w:rPr>
          <w:szCs w:val="24"/>
        </w:rPr>
        <w:t xml:space="preserve"> </w:t>
      </w:r>
      <w:r w:rsidRPr="00B7134B">
        <w:rPr>
          <w:szCs w:val="24"/>
        </w:rPr>
        <w:t>ir pieredze valsts vai pašvaldības gada pārskatu revīzijā</w:t>
      </w:r>
      <w:r>
        <w:rPr>
          <w:szCs w:val="24"/>
        </w:rPr>
        <w:t>;</w:t>
      </w:r>
    </w:p>
    <w:p w14:paraId="354FA0F4" w14:textId="0689B2C4" w:rsidR="004F2306" w:rsidRDefault="008B1560" w:rsidP="008B1560">
      <w:pPr>
        <w:spacing w:after="120"/>
        <w:ind w:left="567" w:hanging="567"/>
        <w:jc w:val="both"/>
        <w:rPr>
          <w:szCs w:val="24"/>
          <w:lang w:bidi="lv-LV"/>
        </w:rPr>
      </w:pPr>
      <w:r>
        <w:rPr>
          <w:noProof/>
          <w:szCs w:val="24"/>
          <w:lang w:bidi="lv-LV"/>
        </w:rPr>
        <w:lastRenderedPageBreak/>
        <mc:AlternateContent>
          <mc:Choice Requires="wps">
            <w:drawing>
              <wp:anchor distT="0" distB="0" distL="114300" distR="114300" simplePos="0" relativeHeight="251669504" behindDoc="0" locked="0" layoutInCell="1" allowOverlap="1" wp14:anchorId="60BFC410" wp14:editId="37D17407">
                <wp:simplePos x="0" y="0"/>
                <wp:positionH relativeFrom="column">
                  <wp:posOffset>0</wp:posOffset>
                </wp:positionH>
                <wp:positionV relativeFrom="paragraph">
                  <wp:posOffset>0</wp:posOffset>
                </wp:positionV>
                <wp:extent cx="152400" cy="133350"/>
                <wp:effectExtent l="0" t="0" r="19050" b="19050"/>
                <wp:wrapNone/>
                <wp:docPr id="7" name="Taisnstūris 7"/>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1D17" id="Taisnstūris 7" o:spid="_x0000_s1026" style="position:absolute;margin-left:0;margin-top:0;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" fillcolor="window" strokecolor="#2f528f" strokeweight="1pt"/>
            </w:pict>
          </mc:Fallback>
        </mc:AlternateContent>
      </w:r>
      <w:r>
        <w:rPr>
          <w:szCs w:val="24"/>
          <w:lang w:bidi="lv-LV"/>
        </w:rPr>
        <w:tab/>
        <w:t>T</w:t>
      </w:r>
      <w:r w:rsidR="004F2306">
        <w:rPr>
          <w:szCs w:val="24"/>
          <w:lang w:bidi="lv-LV"/>
        </w:rPr>
        <w:t>am ir nepieciešamie speciālisti un resursi, lai kvalitatīvi veiktu revīzijas pakalpojumu atbilstoši normatīvajos aktos noteiktām prasībām par šādu pakalpojumu sniegšanu</w:t>
      </w:r>
      <w:r w:rsidR="004F2306">
        <w:rPr>
          <w:szCs w:val="24"/>
        </w:rPr>
        <w:t>.</w:t>
      </w:r>
    </w:p>
    <w:p w14:paraId="15DA94C3" w14:textId="4911CD90" w:rsidR="004F2306" w:rsidRDefault="004F2306" w:rsidP="008B1560">
      <w:pPr>
        <w:spacing w:after="120"/>
        <w:jc w:val="both"/>
        <w:rPr>
          <w:szCs w:val="24"/>
        </w:rPr>
      </w:pPr>
      <w:r>
        <w:rPr>
          <w:szCs w:val="24"/>
        </w:rPr>
        <w:t xml:space="preserve"> </w:t>
      </w:r>
    </w:p>
    <w:p w14:paraId="28EFF313" w14:textId="1E0B955D" w:rsidR="00FB79D8" w:rsidRDefault="008B1560" w:rsidP="006E55B0">
      <w:pPr>
        <w:spacing w:after="120"/>
        <w:jc w:val="both"/>
        <w:rPr>
          <w:szCs w:val="24"/>
        </w:rPr>
      </w:pPr>
      <w:r>
        <w:rPr>
          <w:szCs w:val="24"/>
          <w:lang w:bidi="lv-LV"/>
        </w:rPr>
        <w:t>Piedāvājuma kopējā līgumcena:</w:t>
      </w:r>
    </w:p>
    <w:tbl>
      <w:tblPr>
        <w:tblW w:w="8409" w:type="dxa"/>
        <w:tblInd w:w="113" w:type="dxa"/>
        <w:tblLook w:val="04A0" w:firstRow="1" w:lastRow="0" w:firstColumn="1" w:lastColumn="0" w:noHBand="0" w:noVBand="1"/>
      </w:tblPr>
      <w:tblGrid>
        <w:gridCol w:w="3681"/>
        <w:gridCol w:w="1690"/>
        <w:gridCol w:w="1582"/>
        <w:gridCol w:w="1456"/>
      </w:tblGrid>
      <w:tr w:rsidR="00FB79D8" w:rsidRPr="00FB79D8" w14:paraId="533E0BEF" w14:textId="77777777" w:rsidTr="00FE055D">
        <w:trPr>
          <w:trHeight w:val="630"/>
        </w:trPr>
        <w:tc>
          <w:tcPr>
            <w:tcW w:w="368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3B37AD2C" w14:textId="77777777" w:rsidR="00FB79D8" w:rsidRPr="00FB79D8" w:rsidRDefault="00FB79D8" w:rsidP="00FE055D">
            <w:pPr>
              <w:overflowPunct/>
              <w:autoSpaceDE/>
              <w:autoSpaceDN/>
              <w:adjustRightInd/>
              <w:jc w:val="center"/>
              <w:textAlignment w:val="auto"/>
              <w:rPr>
                <w:b/>
                <w:bCs/>
                <w:sz w:val="20"/>
              </w:rPr>
            </w:pPr>
            <w:r w:rsidRPr="00FB79D8">
              <w:rPr>
                <w:b/>
                <w:bCs/>
                <w:sz w:val="20"/>
              </w:rPr>
              <w:t>Pakalpojums apraksts</w:t>
            </w: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61FB456D" w14:textId="77777777" w:rsidR="00FB79D8" w:rsidRPr="00FB79D8" w:rsidRDefault="00FB79D8" w:rsidP="00FE055D">
            <w:pPr>
              <w:overflowPunct/>
              <w:autoSpaceDE/>
              <w:autoSpaceDN/>
              <w:adjustRightInd/>
              <w:jc w:val="center"/>
              <w:textAlignment w:val="auto"/>
              <w:rPr>
                <w:b/>
                <w:bCs/>
                <w:sz w:val="20"/>
              </w:rPr>
            </w:pPr>
            <w:r w:rsidRPr="00FB79D8">
              <w:rPr>
                <w:b/>
                <w:bCs/>
                <w:sz w:val="20"/>
              </w:rPr>
              <w:t>Piedāvātā pakalpojuma izpildes cena bez pievienotās vērtības nodokļa</w:t>
            </w:r>
          </w:p>
          <w:p w14:paraId="7FA35BA2" w14:textId="77777777" w:rsidR="00FB79D8" w:rsidRPr="00FB79D8" w:rsidRDefault="00FB79D8" w:rsidP="00FE055D">
            <w:pPr>
              <w:overflowPunct/>
              <w:autoSpaceDE/>
              <w:autoSpaceDN/>
              <w:adjustRightInd/>
              <w:jc w:val="center"/>
              <w:textAlignment w:val="auto"/>
              <w:rPr>
                <w:b/>
                <w:bCs/>
                <w:sz w:val="20"/>
              </w:rPr>
            </w:pPr>
            <w:r w:rsidRPr="00FB79D8">
              <w:rPr>
                <w:b/>
                <w:bCs/>
                <w:sz w:val="20"/>
              </w:rPr>
              <w:t>EUR</w:t>
            </w:r>
          </w:p>
        </w:tc>
        <w:tc>
          <w:tcPr>
            <w:tcW w:w="1582" w:type="dxa"/>
            <w:tcBorders>
              <w:top w:val="single" w:sz="4" w:space="0" w:color="auto"/>
              <w:left w:val="single" w:sz="4" w:space="0" w:color="auto"/>
              <w:bottom w:val="single" w:sz="4" w:space="0" w:color="auto"/>
              <w:right w:val="single" w:sz="4" w:space="0" w:color="auto"/>
            </w:tcBorders>
            <w:shd w:val="clear" w:color="auto" w:fill="D9D9D9"/>
          </w:tcPr>
          <w:p w14:paraId="38FF4B6A" w14:textId="77777777" w:rsidR="00FB79D8" w:rsidRPr="00FB79D8" w:rsidRDefault="00FB79D8" w:rsidP="00FE055D">
            <w:pPr>
              <w:overflowPunct/>
              <w:autoSpaceDE/>
              <w:autoSpaceDN/>
              <w:adjustRightInd/>
              <w:jc w:val="center"/>
              <w:textAlignment w:val="auto"/>
              <w:rPr>
                <w:b/>
                <w:bCs/>
                <w:sz w:val="20"/>
              </w:rPr>
            </w:pPr>
            <w:r w:rsidRPr="00FB79D8">
              <w:rPr>
                <w:b/>
                <w:bCs/>
                <w:sz w:val="20"/>
              </w:rPr>
              <w:t>Pievienotās vērtības nodoklis</w:t>
            </w:r>
          </w:p>
          <w:p w14:paraId="34FCFB33" w14:textId="77777777" w:rsidR="00FB79D8" w:rsidRPr="00FB79D8" w:rsidRDefault="00FB79D8" w:rsidP="00FE055D">
            <w:pPr>
              <w:overflowPunct/>
              <w:autoSpaceDE/>
              <w:autoSpaceDN/>
              <w:adjustRightInd/>
              <w:jc w:val="center"/>
              <w:textAlignment w:val="auto"/>
              <w:rPr>
                <w:b/>
                <w:bCs/>
                <w:sz w:val="20"/>
              </w:rPr>
            </w:pPr>
            <w:r w:rsidRPr="00FB79D8">
              <w:rPr>
                <w:b/>
                <w:bCs/>
                <w:sz w:val="20"/>
              </w:rPr>
              <w:t>EUR</w:t>
            </w:r>
          </w:p>
        </w:tc>
        <w:tc>
          <w:tcPr>
            <w:tcW w:w="1456" w:type="dxa"/>
            <w:tcBorders>
              <w:top w:val="single" w:sz="4" w:space="0" w:color="auto"/>
              <w:left w:val="single" w:sz="4" w:space="0" w:color="auto"/>
              <w:bottom w:val="single" w:sz="4" w:space="0" w:color="auto"/>
              <w:right w:val="single" w:sz="4" w:space="0" w:color="auto"/>
            </w:tcBorders>
            <w:shd w:val="clear" w:color="auto" w:fill="D9D9D9"/>
          </w:tcPr>
          <w:p w14:paraId="683D9743" w14:textId="77777777" w:rsidR="00FB79D8" w:rsidRPr="00FB79D8" w:rsidRDefault="00FB79D8" w:rsidP="00FE055D">
            <w:pPr>
              <w:overflowPunct/>
              <w:autoSpaceDE/>
              <w:autoSpaceDN/>
              <w:adjustRightInd/>
              <w:jc w:val="center"/>
              <w:textAlignment w:val="auto"/>
              <w:rPr>
                <w:b/>
                <w:bCs/>
                <w:sz w:val="20"/>
              </w:rPr>
            </w:pPr>
            <w:r w:rsidRPr="00FB79D8">
              <w:rPr>
                <w:b/>
                <w:bCs/>
                <w:sz w:val="20"/>
              </w:rPr>
              <w:t>Piedāvātā pakalpojuma izpildes kopējā cena</w:t>
            </w:r>
          </w:p>
          <w:p w14:paraId="1DE0C6F9" w14:textId="77777777" w:rsidR="00FB79D8" w:rsidRPr="00FB79D8" w:rsidRDefault="00FB79D8" w:rsidP="00FE055D">
            <w:pPr>
              <w:overflowPunct/>
              <w:autoSpaceDE/>
              <w:autoSpaceDN/>
              <w:adjustRightInd/>
              <w:jc w:val="center"/>
              <w:textAlignment w:val="auto"/>
              <w:rPr>
                <w:b/>
                <w:bCs/>
                <w:sz w:val="20"/>
              </w:rPr>
            </w:pPr>
            <w:r w:rsidRPr="00FB79D8">
              <w:rPr>
                <w:b/>
                <w:bCs/>
                <w:sz w:val="20"/>
              </w:rPr>
              <w:t>EUR</w:t>
            </w:r>
          </w:p>
        </w:tc>
      </w:tr>
      <w:tr w:rsidR="00FB79D8" w:rsidRPr="00AF0029" w14:paraId="52B83614" w14:textId="77777777" w:rsidTr="00FE055D">
        <w:trPr>
          <w:trHeight w:val="330"/>
        </w:trPr>
        <w:tc>
          <w:tcPr>
            <w:tcW w:w="3681" w:type="dxa"/>
            <w:tcBorders>
              <w:top w:val="nil"/>
              <w:left w:val="single" w:sz="4" w:space="0" w:color="auto"/>
              <w:bottom w:val="single" w:sz="4" w:space="0" w:color="auto"/>
              <w:right w:val="single" w:sz="4" w:space="0" w:color="auto"/>
            </w:tcBorders>
            <w:shd w:val="clear" w:color="auto" w:fill="auto"/>
            <w:noWrap/>
            <w:vAlign w:val="center"/>
          </w:tcPr>
          <w:p w14:paraId="2D6F23F4" w14:textId="31B950D2" w:rsidR="00FB79D8" w:rsidRPr="00D236CA" w:rsidRDefault="00FB79D8" w:rsidP="00FE055D">
            <w:pPr>
              <w:overflowPunct/>
              <w:autoSpaceDE/>
              <w:autoSpaceDN/>
              <w:adjustRightInd/>
              <w:jc w:val="center"/>
              <w:textAlignment w:val="auto"/>
            </w:pPr>
            <w:r>
              <w:t>Revīzijas pakalpojums KPR</w:t>
            </w:r>
          </w:p>
        </w:tc>
        <w:tc>
          <w:tcPr>
            <w:tcW w:w="1690" w:type="dxa"/>
            <w:tcBorders>
              <w:top w:val="nil"/>
              <w:left w:val="single" w:sz="4" w:space="0" w:color="auto"/>
              <w:bottom w:val="single" w:sz="4" w:space="0" w:color="auto"/>
              <w:right w:val="single" w:sz="4" w:space="0" w:color="auto"/>
            </w:tcBorders>
          </w:tcPr>
          <w:p w14:paraId="1BC30DED" w14:textId="77777777" w:rsidR="00FB79D8" w:rsidRPr="008D3F64" w:rsidRDefault="00FB79D8" w:rsidP="00FE055D">
            <w:pPr>
              <w:overflowPunct/>
              <w:autoSpaceDE/>
              <w:autoSpaceDN/>
              <w:adjustRightInd/>
              <w:jc w:val="center"/>
              <w:textAlignment w:val="auto"/>
            </w:pPr>
          </w:p>
        </w:tc>
        <w:tc>
          <w:tcPr>
            <w:tcW w:w="1582" w:type="dxa"/>
            <w:tcBorders>
              <w:top w:val="nil"/>
              <w:left w:val="single" w:sz="4" w:space="0" w:color="auto"/>
              <w:bottom w:val="single" w:sz="4" w:space="0" w:color="auto"/>
              <w:right w:val="single" w:sz="4" w:space="0" w:color="auto"/>
            </w:tcBorders>
          </w:tcPr>
          <w:p w14:paraId="24F9FF1D" w14:textId="77777777" w:rsidR="00FB79D8" w:rsidRPr="008D3F64" w:rsidRDefault="00FB79D8" w:rsidP="00FE055D">
            <w:pPr>
              <w:overflowPunct/>
              <w:autoSpaceDE/>
              <w:autoSpaceDN/>
              <w:adjustRightInd/>
              <w:jc w:val="center"/>
              <w:textAlignment w:val="auto"/>
            </w:pPr>
          </w:p>
        </w:tc>
        <w:tc>
          <w:tcPr>
            <w:tcW w:w="1456" w:type="dxa"/>
            <w:tcBorders>
              <w:top w:val="nil"/>
              <w:left w:val="single" w:sz="4" w:space="0" w:color="auto"/>
              <w:bottom w:val="single" w:sz="4" w:space="0" w:color="auto"/>
              <w:right w:val="single" w:sz="4" w:space="0" w:color="auto"/>
            </w:tcBorders>
          </w:tcPr>
          <w:p w14:paraId="25BCAFFD" w14:textId="77777777" w:rsidR="00FB79D8" w:rsidRPr="008D3F64" w:rsidRDefault="00FB79D8" w:rsidP="00FE055D">
            <w:pPr>
              <w:overflowPunct/>
              <w:autoSpaceDE/>
              <w:autoSpaceDN/>
              <w:adjustRightInd/>
              <w:jc w:val="center"/>
              <w:textAlignment w:val="auto"/>
            </w:pPr>
          </w:p>
        </w:tc>
      </w:tr>
    </w:tbl>
    <w:p w14:paraId="278127FF" w14:textId="20E8363C" w:rsidR="00FB79D8" w:rsidRDefault="00FB79D8" w:rsidP="006E55B0">
      <w:pPr>
        <w:spacing w:after="120"/>
        <w:jc w:val="both"/>
        <w:rPr>
          <w:szCs w:val="24"/>
        </w:rPr>
      </w:pPr>
    </w:p>
    <w:p w14:paraId="0775520C" w14:textId="3AD95D51" w:rsidR="00FB79D8" w:rsidRDefault="00FB79D8" w:rsidP="006E55B0">
      <w:pPr>
        <w:spacing w:after="120"/>
        <w:jc w:val="both"/>
        <w:rPr>
          <w:szCs w:val="24"/>
        </w:rPr>
      </w:pPr>
    </w:p>
    <w:p w14:paraId="3FDDC6CA" w14:textId="3A200F78" w:rsidR="00FB79D8" w:rsidRDefault="00FB79D8" w:rsidP="006E55B0">
      <w:pPr>
        <w:spacing w:after="120"/>
        <w:jc w:val="both"/>
        <w:rPr>
          <w:szCs w:val="24"/>
        </w:rPr>
      </w:pPr>
    </w:p>
    <w:p w14:paraId="7AFE517F" w14:textId="09896C5A" w:rsidR="00FB79D8" w:rsidRDefault="00FB79D8" w:rsidP="006E55B0">
      <w:pPr>
        <w:spacing w:after="120"/>
        <w:jc w:val="both"/>
        <w:rPr>
          <w:szCs w:val="24"/>
        </w:rPr>
      </w:pPr>
    </w:p>
    <w:p w14:paraId="780E6BDE" w14:textId="77777777" w:rsidR="00FB79D8" w:rsidRPr="00430B9A" w:rsidRDefault="00FB79D8" w:rsidP="006E55B0">
      <w:pPr>
        <w:spacing w:after="120"/>
        <w:jc w:val="both"/>
        <w:rPr>
          <w:szCs w:val="24"/>
          <w:lang w:bidi="lv-LV"/>
        </w:rPr>
      </w:pPr>
    </w:p>
    <w:p w14:paraId="3A332FFD" w14:textId="77777777" w:rsidR="006E55B0" w:rsidRPr="00D6554C" w:rsidRDefault="006E55B0" w:rsidP="006E55B0">
      <w:pPr>
        <w:spacing w:before="120" w:after="120"/>
        <w:jc w:val="both"/>
        <w:rPr>
          <w:b/>
          <w:szCs w:val="24"/>
        </w:rPr>
      </w:pPr>
      <w:r w:rsidRPr="00D6554C">
        <w:rPr>
          <w:b/>
          <w:szCs w:val="24"/>
        </w:rPr>
        <w:t>Pretendenta pārstāvis:</w:t>
      </w:r>
    </w:p>
    <w:tbl>
      <w:tblPr>
        <w:tblW w:w="0" w:type="auto"/>
        <w:tblInd w:w="470" w:type="dxa"/>
        <w:tblLayout w:type="fixed"/>
        <w:tblLook w:val="0000" w:firstRow="0" w:lastRow="0" w:firstColumn="0" w:lastColumn="0" w:noHBand="0" w:noVBand="0"/>
      </w:tblPr>
      <w:tblGrid>
        <w:gridCol w:w="2518"/>
        <w:gridCol w:w="3638"/>
      </w:tblGrid>
      <w:tr w:rsidR="006E55B0" w:rsidRPr="00D6554C" w14:paraId="0F8ACC93" w14:textId="77777777" w:rsidTr="0001372F">
        <w:tc>
          <w:tcPr>
            <w:tcW w:w="2518" w:type="dxa"/>
            <w:tcBorders>
              <w:top w:val="single" w:sz="4" w:space="0" w:color="000000"/>
              <w:left w:val="single" w:sz="4" w:space="0" w:color="000000"/>
              <w:bottom w:val="single" w:sz="4" w:space="0" w:color="000000"/>
            </w:tcBorders>
            <w:shd w:val="clear" w:color="auto" w:fill="auto"/>
          </w:tcPr>
          <w:p w14:paraId="58C4CB22" w14:textId="77777777" w:rsidR="006E55B0" w:rsidRPr="00D6554C" w:rsidRDefault="006E55B0" w:rsidP="0001372F">
            <w:pPr>
              <w:spacing w:after="120"/>
              <w:rPr>
                <w:szCs w:val="24"/>
              </w:rPr>
            </w:pPr>
            <w:r w:rsidRPr="00D6554C">
              <w:rPr>
                <w:szCs w:val="24"/>
              </w:rPr>
              <w:t>Vārds, Uzvārds</w:t>
            </w:r>
            <w:r w:rsidR="0001372F">
              <w:rPr>
                <w:szCs w:val="24"/>
              </w:rPr>
              <w:t>, personiskais 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0B1C978" w14:textId="77777777" w:rsidR="006E55B0" w:rsidRPr="00D6554C" w:rsidRDefault="006E55B0" w:rsidP="00F65EA3">
            <w:pPr>
              <w:spacing w:after="120"/>
              <w:jc w:val="both"/>
              <w:rPr>
                <w:szCs w:val="24"/>
              </w:rPr>
            </w:pPr>
          </w:p>
        </w:tc>
      </w:tr>
      <w:tr w:rsidR="006E55B0" w:rsidRPr="00D6554C" w14:paraId="79E14241" w14:textId="77777777" w:rsidTr="0001372F">
        <w:tc>
          <w:tcPr>
            <w:tcW w:w="2518" w:type="dxa"/>
            <w:tcBorders>
              <w:top w:val="single" w:sz="4" w:space="0" w:color="000000"/>
              <w:left w:val="single" w:sz="4" w:space="0" w:color="000000"/>
              <w:bottom w:val="single" w:sz="4" w:space="0" w:color="000000"/>
            </w:tcBorders>
            <w:shd w:val="clear" w:color="auto" w:fill="auto"/>
          </w:tcPr>
          <w:p w14:paraId="5AD6DDEC" w14:textId="77777777" w:rsidR="006E55B0" w:rsidRPr="00D6554C" w:rsidRDefault="006E55B0" w:rsidP="00F65EA3">
            <w:pPr>
              <w:spacing w:after="120"/>
              <w:jc w:val="both"/>
              <w:rPr>
                <w:szCs w:val="24"/>
              </w:rPr>
            </w:pPr>
            <w:r w:rsidRPr="00D6554C">
              <w:rPr>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00C7B42" w14:textId="77777777" w:rsidR="006E55B0" w:rsidRPr="00D6554C" w:rsidRDefault="006E55B0" w:rsidP="00F65EA3">
            <w:pPr>
              <w:spacing w:after="120"/>
              <w:jc w:val="both"/>
              <w:rPr>
                <w:szCs w:val="24"/>
              </w:rPr>
            </w:pPr>
          </w:p>
        </w:tc>
      </w:tr>
      <w:tr w:rsidR="006E55B0" w:rsidRPr="00D6554C" w14:paraId="019998B8" w14:textId="77777777" w:rsidTr="0001372F">
        <w:tc>
          <w:tcPr>
            <w:tcW w:w="2518" w:type="dxa"/>
            <w:tcBorders>
              <w:top w:val="single" w:sz="4" w:space="0" w:color="000000"/>
              <w:left w:val="single" w:sz="4" w:space="0" w:color="000000"/>
              <w:bottom w:val="single" w:sz="4" w:space="0" w:color="000000"/>
            </w:tcBorders>
            <w:shd w:val="clear" w:color="auto" w:fill="auto"/>
          </w:tcPr>
          <w:p w14:paraId="51B7A90E" w14:textId="77777777" w:rsidR="006E55B0" w:rsidRPr="00D6554C" w:rsidRDefault="006E55B0" w:rsidP="00F65EA3">
            <w:pPr>
              <w:spacing w:after="120"/>
              <w:jc w:val="both"/>
              <w:rPr>
                <w:szCs w:val="24"/>
              </w:rPr>
            </w:pPr>
            <w:r w:rsidRPr="00D6554C">
              <w:rPr>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DD65DD" w14:textId="77777777" w:rsidR="006E55B0" w:rsidRPr="00D6554C" w:rsidRDefault="006E55B0" w:rsidP="00F65EA3">
            <w:pPr>
              <w:spacing w:after="120"/>
              <w:jc w:val="both"/>
              <w:rPr>
                <w:szCs w:val="24"/>
              </w:rPr>
            </w:pPr>
          </w:p>
        </w:tc>
      </w:tr>
    </w:tbl>
    <w:p w14:paraId="77556D6F" w14:textId="53BAFD08" w:rsidR="00273651" w:rsidRPr="008B1560" w:rsidRDefault="00273651" w:rsidP="008B1560">
      <w:pPr>
        <w:overflowPunct/>
        <w:autoSpaceDE/>
        <w:autoSpaceDN/>
        <w:adjustRightInd/>
        <w:textAlignment w:val="auto"/>
        <w:rPr>
          <w:b/>
          <w:bCs/>
          <w:sz w:val="20"/>
        </w:rPr>
      </w:pPr>
    </w:p>
    <w:sectPr w:rsidR="00273651" w:rsidRPr="008B1560" w:rsidSect="006F1A85">
      <w:footerReference w:type="default" r:id="rId1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43836" w14:textId="77777777" w:rsidR="00CD0D35" w:rsidRDefault="00CD0D35" w:rsidP="006E55B0">
      <w:r>
        <w:separator/>
      </w:r>
    </w:p>
  </w:endnote>
  <w:endnote w:type="continuationSeparator" w:id="0">
    <w:p w14:paraId="51E9AB55" w14:textId="77777777" w:rsidR="00CD0D35" w:rsidRDefault="00CD0D35" w:rsidP="006E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740934"/>
      <w:docPartObj>
        <w:docPartGallery w:val="Page Numbers (Bottom of Page)"/>
        <w:docPartUnique/>
      </w:docPartObj>
    </w:sdtPr>
    <w:sdtContent>
      <w:p w14:paraId="397B7F74" w14:textId="69D8DEB7" w:rsidR="00543480" w:rsidRDefault="00543480">
        <w:pPr>
          <w:pStyle w:val="Kjene"/>
          <w:jc w:val="center"/>
        </w:pPr>
        <w:r>
          <w:fldChar w:fldCharType="begin"/>
        </w:r>
        <w:r>
          <w:instrText>PAGE   \* MERGEFORMAT</w:instrText>
        </w:r>
        <w:r>
          <w:fldChar w:fldCharType="separate"/>
        </w:r>
        <w:r>
          <w:t>2</w:t>
        </w:r>
        <w:r>
          <w:fldChar w:fldCharType="end"/>
        </w:r>
      </w:p>
    </w:sdtContent>
  </w:sdt>
  <w:p w14:paraId="2A8D97A9" w14:textId="77777777" w:rsidR="00543480" w:rsidRDefault="0054348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53C00" w14:textId="77777777" w:rsidR="00CD0D35" w:rsidRDefault="00CD0D35" w:rsidP="006E55B0">
      <w:r>
        <w:separator/>
      </w:r>
    </w:p>
  </w:footnote>
  <w:footnote w:type="continuationSeparator" w:id="0">
    <w:p w14:paraId="06BFF8D3" w14:textId="77777777" w:rsidR="00CD0D35" w:rsidRDefault="00CD0D35" w:rsidP="006E55B0">
      <w:r>
        <w:continuationSeparator/>
      </w:r>
    </w:p>
  </w:footnote>
  <w:footnote w:id="1">
    <w:p w14:paraId="6B0F7F67" w14:textId="77777777" w:rsidR="006E55B0" w:rsidRPr="00CD08C0" w:rsidRDefault="006E55B0" w:rsidP="006E55B0">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C978249"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3">
    <w:p w14:paraId="6B6E0BB3"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77C3C26B"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vai </w:t>
      </w:r>
      <w:proofErr w:type="spellStart"/>
      <w:r w:rsidRPr="00CD08C0">
        <w:rPr>
          <w:rFonts w:ascii="Times New Roman" w:hAnsi="Times New Roman"/>
        </w:rPr>
        <w:t>pašnodarbināta</w:t>
      </w:r>
      <w:proofErr w:type="spellEnd"/>
      <w:r w:rsidRPr="00CD08C0">
        <w:rPr>
          <w:rFonts w:ascii="Times New Roman" w:hAnsi="Times New Roman"/>
        </w:rPr>
        <w:t xml:space="preserve"> persona</w:t>
      </w:r>
    </w:p>
  </w:footnote>
  <w:footnote w:id="5">
    <w:p w14:paraId="2C066E65" w14:textId="77777777" w:rsidR="006E55B0" w:rsidRPr="00CD08C0" w:rsidRDefault="006E55B0" w:rsidP="006E55B0">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w:t>
      </w:r>
      <w:r w:rsidR="00FB5C5B">
        <w:rPr>
          <w:rFonts w:ascii="Times New Roman" w:hAnsi="Times New Roman"/>
        </w:rPr>
        <w:t>Pasūtītāju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371C76"/>
    <w:multiLevelType w:val="multilevel"/>
    <w:tmpl w:val="06322E1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00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4E9747C"/>
    <w:multiLevelType w:val="hybridMultilevel"/>
    <w:tmpl w:val="FB3E0B1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F6EA3"/>
    <w:multiLevelType w:val="hybridMultilevel"/>
    <w:tmpl w:val="3E1035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7D6C44"/>
    <w:multiLevelType w:val="hybridMultilevel"/>
    <w:tmpl w:val="8CFE74CE"/>
    <w:lvl w:ilvl="0" w:tplc="04260017">
      <w:start w:val="1"/>
      <w:numFmt w:val="lowerLetter"/>
      <w:lvlText w:val="%1)"/>
      <w:lvlJc w:val="left"/>
      <w:pPr>
        <w:ind w:left="1713" w:hanging="360"/>
      </w:pPr>
    </w:lvl>
    <w:lvl w:ilvl="1" w:tplc="04260019" w:tentative="1">
      <w:start w:val="1"/>
      <w:numFmt w:val="lowerLetter"/>
      <w:lvlText w:val="%2."/>
      <w:lvlJc w:val="left"/>
      <w:pPr>
        <w:ind w:left="2433" w:hanging="360"/>
      </w:pPr>
    </w:lvl>
    <w:lvl w:ilvl="2" w:tplc="0426001B" w:tentative="1">
      <w:start w:val="1"/>
      <w:numFmt w:val="lowerRoman"/>
      <w:lvlText w:val="%3."/>
      <w:lvlJc w:val="right"/>
      <w:pPr>
        <w:ind w:left="3153" w:hanging="180"/>
      </w:pPr>
    </w:lvl>
    <w:lvl w:ilvl="3" w:tplc="0426000F" w:tentative="1">
      <w:start w:val="1"/>
      <w:numFmt w:val="decimal"/>
      <w:lvlText w:val="%4."/>
      <w:lvlJc w:val="left"/>
      <w:pPr>
        <w:ind w:left="3873" w:hanging="360"/>
      </w:pPr>
    </w:lvl>
    <w:lvl w:ilvl="4" w:tplc="04260019" w:tentative="1">
      <w:start w:val="1"/>
      <w:numFmt w:val="lowerLetter"/>
      <w:lvlText w:val="%5."/>
      <w:lvlJc w:val="left"/>
      <w:pPr>
        <w:ind w:left="4593" w:hanging="360"/>
      </w:pPr>
    </w:lvl>
    <w:lvl w:ilvl="5" w:tplc="0426001B" w:tentative="1">
      <w:start w:val="1"/>
      <w:numFmt w:val="lowerRoman"/>
      <w:lvlText w:val="%6."/>
      <w:lvlJc w:val="right"/>
      <w:pPr>
        <w:ind w:left="5313" w:hanging="180"/>
      </w:pPr>
    </w:lvl>
    <w:lvl w:ilvl="6" w:tplc="0426000F" w:tentative="1">
      <w:start w:val="1"/>
      <w:numFmt w:val="decimal"/>
      <w:lvlText w:val="%7."/>
      <w:lvlJc w:val="left"/>
      <w:pPr>
        <w:ind w:left="6033" w:hanging="360"/>
      </w:pPr>
    </w:lvl>
    <w:lvl w:ilvl="7" w:tplc="04260019" w:tentative="1">
      <w:start w:val="1"/>
      <w:numFmt w:val="lowerLetter"/>
      <w:lvlText w:val="%8."/>
      <w:lvlJc w:val="left"/>
      <w:pPr>
        <w:ind w:left="6753" w:hanging="360"/>
      </w:pPr>
    </w:lvl>
    <w:lvl w:ilvl="8" w:tplc="0426001B" w:tentative="1">
      <w:start w:val="1"/>
      <w:numFmt w:val="lowerRoman"/>
      <w:lvlText w:val="%9."/>
      <w:lvlJc w:val="right"/>
      <w:pPr>
        <w:ind w:left="7473" w:hanging="180"/>
      </w:pPr>
    </w:lvl>
  </w:abstractNum>
  <w:abstractNum w:abstractNumId="6" w15:restartNumberingAfterBreak="0">
    <w:nsid w:val="2226314A"/>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B9661CA"/>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8C2E5D"/>
    <w:multiLevelType w:val="hybridMultilevel"/>
    <w:tmpl w:val="B810DBFE"/>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AD2925"/>
    <w:multiLevelType w:val="hybridMultilevel"/>
    <w:tmpl w:val="ABEC29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0F1241"/>
    <w:multiLevelType w:val="hybridMultilevel"/>
    <w:tmpl w:val="DE8648AC"/>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363AE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5B1DB0"/>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CEC3F96"/>
    <w:multiLevelType w:val="multilevel"/>
    <w:tmpl w:val="40A8F2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F315759"/>
    <w:multiLevelType w:val="hybridMultilevel"/>
    <w:tmpl w:val="1604ED8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9822677"/>
    <w:multiLevelType w:val="multilevel"/>
    <w:tmpl w:val="009E03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5E24C5D"/>
    <w:multiLevelType w:val="multilevel"/>
    <w:tmpl w:val="9AB6B06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b w:val="0"/>
        <w:i w:val="0"/>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080" w:hanging="72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9" w15:restartNumberingAfterBreak="0">
    <w:nsid w:val="67FD2B42"/>
    <w:multiLevelType w:val="hybridMultilevel"/>
    <w:tmpl w:val="9000D586"/>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6A9227A7"/>
    <w:multiLevelType w:val="multilevel"/>
    <w:tmpl w:val="2A5C81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1B5A0A"/>
    <w:multiLevelType w:val="hybridMultilevel"/>
    <w:tmpl w:val="0EDA3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C90179"/>
    <w:multiLevelType w:val="multilevel"/>
    <w:tmpl w:val="8F149E0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5CB5126"/>
    <w:multiLevelType w:val="hybridMultilevel"/>
    <w:tmpl w:val="18D859D2"/>
    <w:lvl w:ilvl="0" w:tplc="04260011">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03434416">
    <w:abstractNumId w:val="7"/>
  </w:num>
  <w:num w:numId="2" w16cid:durableId="218367886">
    <w:abstractNumId w:val="22"/>
  </w:num>
  <w:num w:numId="3" w16cid:durableId="144981600">
    <w:abstractNumId w:val="23"/>
  </w:num>
  <w:num w:numId="4" w16cid:durableId="6307895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111218">
    <w:abstractNumId w:val="15"/>
  </w:num>
  <w:num w:numId="6" w16cid:durableId="2119131281">
    <w:abstractNumId w:val="15"/>
  </w:num>
  <w:num w:numId="7" w16cid:durableId="1766151323">
    <w:abstractNumId w:val="4"/>
  </w:num>
  <w:num w:numId="8" w16cid:durableId="1408647153">
    <w:abstractNumId w:val="19"/>
  </w:num>
  <w:num w:numId="9" w16cid:durableId="200096929">
    <w:abstractNumId w:val="12"/>
  </w:num>
  <w:num w:numId="10" w16cid:durableId="1129711835">
    <w:abstractNumId w:val="13"/>
  </w:num>
  <w:num w:numId="11" w16cid:durableId="390888875">
    <w:abstractNumId w:val="6"/>
  </w:num>
  <w:num w:numId="12" w16cid:durableId="1912305781">
    <w:abstractNumId w:val="11"/>
  </w:num>
  <w:num w:numId="13" w16cid:durableId="1171095120">
    <w:abstractNumId w:val="3"/>
  </w:num>
  <w:num w:numId="14" w16cid:durableId="367489093">
    <w:abstractNumId w:val="21"/>
  </w:num>
  <w:num w:numId="15" w16cid:durableId="735935510">
    <w:abstractNumId w:val="8"/>
  </w:num>
  <w:num w:numId="16" w16cid:durableId="1353071506">
    <w:abstractNumId w:val="16"/>
  </w:num>
  <w:num w:numId="17" w16cid:durableId="1166898466">
    <w:abstractNumId w:val="1"/>
  </w:num>
  <w:num w:numId="18" w16cid:durableId="184709975">
    <w:abstractNumId w:val="18"/>
  </w:num>
  <w:num w:numId="19" w16cid:durableId="9000812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21414300">
    <w:abstractNumId w:val="9"/>
  </w:num>
  <w:num w:numId="21" w16cid:durableId="1049765999">
    <w:abstractNumId w:val="17"/>
  </w:num>
  <w:num w:numId="22" w16cid:durableId="1930187491">
    <w:abstractNumId w:val="0"/>
  </w:num>
  <w:num w:numId="23" w16cid:durableId="1475637569">
    <w:abstractNumId w:val="10"/>
  </w:num>
  <w:num w:numId="24" w16cid:durableId="1999191345">
    <w:abstractNumId w:val="14"/>
  </w:num>
  <w:num w:numId="25" w16cid:durableId="1353335090">
    <w:abstractNumId w:val="20"/>
  </w:num>
  <w:num w:numId="26" w16cid:durableId="6785109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3D"/>
    <w:rsid w:val="00002E39"/>
    <w:rsid w:val="0001372F"/>
    <w:rsid w:val="00016596"/>
    <w:rsid w:val="000251B5"/>
    <w:rsid w:val="00031C86"/>
    <w:rsid w:val="00032032"/>
    <w:rsid w:val="00043B35"/>
    <w:rsid w:val="00051AB4"/>
    <w:rsid w:val="00051C44"/>
    <w:rsid w:val="000746D4"/>
    <w:rsid w:val="00083BD1"/>
    <w:rsid w:val="00086455"/>
    <w:rsid w:val="00086A8E"/>
    <w:rsid w:val="000878B6"/>
    <w:rsid w:val="000939BF"/>
    <w:rsid w:val="000A0CCD"/>
    <w:rsid w:val="000B401E"/>
    <w:rsid w:val="000B62B8"/>
    <w:rsid w:val="000C7054"/>
    <w:rsid w:val="000D2590"/>
    <w:rsid w:val="000D4EB4"/>
    <w:rsid w:val="000E5D46"/>
    <w:rsid w:val="000E644C"/>
    <w:rsid w:val="000F41A4"/>
    <w:rsid w:val="000F68A1"/>
    <w:rsid w:val="00111FB8"/>
    <w:rsid w:val="00116E21"/>
    <w:rsid w:val="00131C1B"/>
    <w:rsid w:val="00154FB0"/>
    <w:rsid w:val="00161955"/>
    <w:rsid w:val="00161F0C"/>
    <w:rsid w:val="001640CF"/>
    <w:rsid w:val="0016446A"/>
    <w:rsid w:val="001821A3"/>
    <w:rsid w:val="00184F8B"/>
    <w:rsid w:val="00191770"/>
    <w:rsid w:val="00193011"/>
    <w:rsid w:val="001957BA"/>
    <w:rsid w:val="001B201C"/>
    <w:rsid w:val="001B693E"/>
    <w:rsid w:val="001C000A"/>
    <w:rsid w:val="001C2517"/>
    <w:rsid w:val="001D5AE9"/>
    <w:rsid w:val="001F22E9"/>
    <w:rsid w:val="001F29C4"/>
    <w:rsid w:val="00205CBB"/>
    <w:rsid w:val="00207590"/>
    <w:rsid w:val="00242EB6"/>
    <w:rsid w:val="00243266"/>
    <w:rsid w:val="00244EEA"/>
    <w:rsid w:val="00251F18"/>
    <w:rsid w:val="0025268F"/>
    <w:rsid w:val="00252C7A"/>
    <w:rsid w:val="00263601"/>
    <w:rsid w:val="00272574"/>
    <w:rsid w:val="0027363D"/>
    <w:rsid w:val="00273651"/>
    <w:rsid w:val="00283D3D"/>
    <w:rsid w:val="00284C4B"/>
    <w:rsid w:val="00296D7E"/>
    <w:rsid w:val="002B3C53"/>
    <w:rsid w:val="002B4DCF"/>
    <w:rsid w:val="002D6084"/>
    <w:rsid w:val="002E4D55"/>
    <w:rsid w:val="002F2566"/>
    <w:rsid w:val="00302EBB"/>
    <w:rsid w:val="00304F0D"/>
    <w:rsid w:val="00310B77"/>
    <w:rsid w:val="00317829"/>
    <w:rsid w:val="0033155A"/>
    <w:rsid w:val="00331A04"/>
    <w:rsid w:val="0033350B"/>
    <w:rsid w:val="00336216"/>
    <w:rsid w:val="00337296"/>
    <w:rsid w:val="00360143"/>
    <w:rsid w:val="00365915"/>
    <w:rsid w:val="00373207"/>
    <w:rsid w:val="00386355"/>
    <w:rsid w:val="0039503F"/>
    <w:rsid w:val="00395951"/>
    <w:rsid w:val="0039697E"/>
    <w:rsid w:val="003A4DE2"/>
    <w:rsid w:val="003B4D47"/>
    <w:rsid w:val="003C0EEE"/>
    <w:rsid w:val="003C2EB9"/>
    <w:rsid w:val="003C527A"/>
    <w:rsid w:val="003D4F36"/>
    <w:rsid w:val="003E11C4"/>
    <w:rsid w:val="003E3924"/>
    <w:rsid w:val="003F27AC"/>
    <w:rsid w:val="003F4A97"/>
    <w:rsid w:val="00407A01"/>
    <w:rsid w:val="0041262D"/>
    <w:rsid w:val="00421F05"/>
    <w:rsid w:val="0042381A"/>
    <w:rsid w:val="00426E87"/>
    <w:rsid w:val="004407B1"/>
    <w:rsid w:val="00442956"/>
    <w:rsid w:val="00444633"/>
    <w:rsid w:val="00455E1D"/>
    <w:rsid w:val="0046012A"/>
    <w:rsid w:val="0047016F"/>
    <w:rsid w:val="00477882"/>
    <w:rsid w:val="00497BBA"/>
    <w:rsid w:val="004A36BD"/>
    <w:rsid w:val="004A5174"/>
    <w:rsid w:val="004B1281"/>
    <w:rsid w:val="004B7A92"/>
    <w:rsid w:val="004D075F"/>
    <w:rsid w:val="004D451D"/>
    <w:rsid w:val="004D5BB9"/>
    <w:rsid w:val="004E14BC"/>
    <w:rsid w:val="004F11AF"/>
    <w:rsid w:val="004F2306"/>
    <w:rsid w:val="00503658"/>
    <w:rsid w:val="00506065"/>
    <w:rsid w:val="00511875"/>
    <w:rsid w:val="00514A01"/>
    <w:rsid w:val="0053113E"/>
    <w:rsid w:val="005364BD"/>
    <w:rsid w:val="00536870"/>
    <w:rsid w:val="00537BCC"/>
    <w:rsid w:val="00543480"/>
    <w:rsid w:val="0054397E"/>
    <w:rsid w:val="00544B7B"/>
    <w:rsid w:val="00551100"/>
    <w:rsid w:val="00551D54"/>
    <w:rsid w:val="00554A96"/>
    <w:rsid w:val="00562D30"/>
    <w:rsid w:val="00566693"/>
    <w:rsid w:val="005834A0"/>
    <w:rsid w:val="00591667"/>
    <w:rsid w:val="00592186"/>
    <w:rsid w:val="005A583E"/>
    <w:rsid w:val="005B5372"/>
    <w:rsid w:val="005C0D2E"/>
    <w:rsid w:val="005C105F"/>
    <w:rsid w:val="005C6F45"/>
    <w:rsid w:val="005C77C1"/>
    <w:rsid w:val="005D0898"/>
    <w:rsid w:val="005D0FE0"/>
    <w:rsid w:val="005D750D"/>
    <w:rsid w:val="005E468B"/>
    <w:rsid w:val="005F27A3"/>
    <w:rsid w:val="00631968"/>
    <w:rsid w:val="00636237"/>
    <w:rsid w:val="00636E43"/>
    <w:rsid w:val="00650256"/>
    <w:rsid w:val="00666564"/>
    <w:rsid w:val="00675B55"/>
    <w:rsid w:val="00682DCA"/>
    <w:rsid w:val="0068351E"/>
    <w:rsid w:val="006868A4"/>
    <w:rsid w:val="006A0911"/>
    <w:rsid w:val="006B248B"/>
    <w:rsid w:val="006B6EF5"/>
    <w:rsid w:val="006D4973"/>
    <w:rsid w:val="006E2942"/>
    <w:rsid w:val="006E46E8"/>
    <w:rsid w:val="006E55B0"/>
    <w:rsid w:val="006F1A85"/>
    <w:rsid w:val="00705993"/>
    <w:rsid w:val="007117FE"/>
    <w:rsid w:val="007239E2"/>
    <w:rsid w:val="00737DF3"/>
    <w:rsid w:val="0076192F"/>
    <w:rsid w:val="00765507"/>
    <w:rsid w:val="00766C78"/>
    <w:rsid w:val="00780A9A"/>
    <w:rsid w:val="00791BA1"/>
    <w:rsid w:val="00792207"/>
    <w:rsid w:val="007A46A1"/>
    <w:rsid w:val="007A4B7F"/>
    <w:rsid w:val="007B635D"/>
    <w:rsid w:val="007C5995"/>
    <w:rsid w:val="007D53CD"/>
    <w:rsid w:val="007E3731"/>
    <w:rsid w:val="008005F4"/>
    <w:rsid w:val="008040C1"/>
    <w:rsid w:val="008044A1"/>
    <w:rsid w:val="00806AB6"/>
    <w:rsid w:val="00830EE1"/>
    <w:rsid w:val="0084107D"/>
    <w:rsid w:val="00845AFD"/>
    <w:rsid w:val="008515A7"/>
    <w:rsid w:val="008654F2"/>
    <w:rsid w:val="00867B66"/>
    <w:rsid w:val="00870532"/>
    <w:rsid w:val="00883F9A"/>
    <w:rsid w:val="00885603"/>
    <w:rsid w:val="00886F31"/>
    <w:rsid w:val="008955E9"/>
    <w:rsid w:val="008B1560"/>
    <w:rsid w:val="008C3CC6"/>
    <w:rsid w:val="008C713C"/>
    <w:rsid w:val="008D40B0"/>
    <w:rsid w:val="008F6761"/>
    <w:rsid w:val="00912A7E"/>
    <w:rsid w:val="009155AC"/>
    <w:rsid w:val="009301FF"/>
    <w:rsid w:val="009425CA"/>
    <w:rsid w:val="009426D0"/>
    <w:rsid w:val="009564EF"/>
    <w:rsid w:val="0095748B"/>
    <w:rsid w:val="009611AA"/>
    <w:rsid w:val="009725C9"/>
    <w:rsid w:val="00993147"/>
    <w:rsid w:val="009A528F"/>
    <w:rsid w:val="009B0515"/>
    <w:rsid w:val="009B4414"/>
    <w:rsid w:val="009D1340"/>
    <w:rsid w:val="00A01DF2"/>
    <w:rsid w:val="00A137D7"/>
    <w:rsid w:val="00A14BA8"/>
    <w:rsid w:val="00A23079"/>
    <w:rsid w:val="00A26D8F"/>
    <w:rsid w:val="00A27DDE"/>
    <w:rsid w:val="00A34435"/>
    <w:rsid w:val="00A37B07"/>
    <w:rsid w:val="00A507BF"/>
    <w:rsid w:val="00A61ED6"/>
    <w:rsid w:val="00A71580"/>
    <w:rsid w:val="00A81DA8"/>
    <w:rsid w:val="00A8536B"/>
    <w:rsid w:val="00A90203"/>
    <w:rsid w:val="00A968C7"/>
    <w:rsid w:val="00AA6932"/>
    <w:rsid w:val="00AE3771"/>
    <w:rsid w:val="00AF0029"/>
    <w:rsid w:val="00B0224A"/>
    <w:rsid w:val="00B128FE"/>
    <w:rsid w:val="00B12C82"/>
    <w:rsid w:val="00B235F8"/>
    <w:rsid w:val="00B30224"/>
    <w:rsid w:val="00B32C7D"/>
    <w:rsid w:val="00B52280"/>
    <w:rsid w:val="00B53ACF"/>
    <w:rsid w:val="00B567DD"/>
    <w:rsid w:val="00B618E6"/>
    <w:rsid w:val="00B622A9"/>
    <w:rsid w:val="00B67AF0"/>
    <w:rsid w:val="00B7134B"/>
    <w:rsid w:val="00B73A9F"/>
    <w:rsid w:val="00B76093"/>
    <w:rsid w:val="00B80425"/>
    <w:rsid w:val="00B84E45"/>
    <w:rsid w:val="00B856D2"/>
    <w:rsid w:val="00B861FE"/>
    <w:rsid w:val="00B869AD"/>
    <w:rsid w:val="00BA0139"/>
    <w:rsid w:val="00BA3523"/>
    <w:rsid w:val="00BA41BD"/>
    <w:rsid w:val="00BA4C44"/>
    <w:rsid w:val="00BB0E39"/>
    <w:rsid w:val="00BB7BC3"/>
    <w:rsid w:val="00BC129A"/>
    <w:rsid w:val="00BF0401"/>
    <w:rsid w:val="00BF5E10"/>
    <w:rsid w:val="00C05984"/>
    <w:rsid w:val="00C2096F"/>
    <w:rsid w:val="00C2269E"/>
    <w:rsid w:val="00C250B9"/>
    <w:rsid w:val="00C26796"/>
    <w:rsid w:val="00C2732E"/>
    <w:rsid w:val="00C35B7B"/>
    <w:rsid w:val="00C430C2"/>
    <w:rsid w:val="00C44A17"/>
    <w:rsid w:val="00C6058D"/>
    <w:rsid w:val="00C67489"/>
    <w:rsid w:val="00C73332"/>
    <w:rsid w:val="00C734B2"/>
    <w:rsid w:val="00C76001"/>
    <w:rsid w:val="00C77628"/>
    <w:rsid w:val="00C82D4A"/>
    <w:rsid w:val="00C83F06"/>
    <w:rsid w:val="00C939C1"/>
    <w:rsid w:val="00CA3F5D"/>
    <w:rsid w:val="00CA4353"/>
    <w:rsid w:val="00CB2511"/>
    <w:rsid w:val="00CB2961"/>
    <w:rsid w:val="00CB656E"/>
    <w:rsid w:val="00CB6658"/>
    <w:rsid w:val="00CC4395"/>
    <w:rsid w:val="00CC4604"/>
    <w:rsid w:val="00CC6CD4"/>
    <w:rsid w:val="00CD0D35"/>
    <w:rsid w:val="00CE0EA5"/>
    <w:rsid w:val="00CE604C"/>
    <w:rsid w:val="00D004AB"/>
    <w:rsid w:val="00D07611"/>
    <w:rsid w:val="00D11188"/>
    <w:rsid w:val="00D12DFF"/>
    <w:rsid w:val="00D13649"/>
    <w:rsid w:val="00D236CA"/>
    <w:rsid w:val="00D242A4"/>
    <w:rsid w:val="00D302A3"/>
    <w:rsid w:val="00D311F1"/>
    <w:rsid w:val="00D45857"/>
    <w:rsid w:val="00D47E6B"/>
    <w:rsid w:val="00D607A9"/>
    <w:rsid w:val="00D80F6A"/>
    <w:rsid w:val="00D909E5"/>
    <w:rsid w:val="00D90CBC"/>
    <w:rsid w:val="00DA0822"/>
    <w:rsid w:val="00DA2103"/>
    <w:rsid w:val="00DA2F36"/>
    <w:rsid w:val="00DA35CD"/>
    <w:rsid w:val="00DB1DBB"/>
    <w:rsid w:val="00DD7160"/>
    <w:rsid w:val="00DE1806"/>
    <w:rsid w:val="00DE1F7E"/>
    <w:rsid w:val="00DE6357"/>
    <w:rsid w:val="00DE6C08"/>
    <w:rsid w:val="00DF0D6C"/>
    <w:rsid w:val="00DF2D92"/>
    <w:rsid w:val="00E2381D"/>
    <w:rsid w:val="00E265D3"/>
    <w:rsid w:val="00E45559"/>
    <w:rsid w:val="00E51611"/>
    <w:rsid w:val="00E52A5A"/>
    <w:rsid w:val="00E8011B"/>
    <w:rsid w:val="00E82893"/>
    <w:rsid w:val="00E83A9B"/>
    <w:rsid w:val="00E863CD"/>
    <w:rsid w:val="00E93DF4"/>
    <w:rsid w:val="00E9726D"/>
    <w:rsid w:val="00EA170A"/>
    <w:rsid w:val="00EA6959"/>
    <w:rsid w:val="00EB05C9"/>
    <w:rsid w:val="00EB492F"/>
    <w:rsid w:val="00EC25A1"/>
    <w:rsid w:val="00EC793A"/>
    <w:rsid w:val="00ED7AF4"/>
    <w:rsid w:val="00EE0AEE"/>
    <w:rsid w:val="00EE4265"/>
    <w:rsid w:val="00F13755"/>
    <w:rsid w:val="00F162B6"/>
    <w:rsid w:val="00F175ED"/>
    <w:rsid w:val="00F32D2C"/>
    <w:rsid w:val="00F416C0"/>
    <w:rsid w:val="00F43EDD"/>
    <w:rsid w:val="00F54CD2"/>
    <w:rsid w:val="00F6010E"/>
    <w:rsid w:val="00F62A9B"/>
    <w:rsid w:val="00F65EA3"/>
    <w:rsid w:val="00F67451"/>
    <w:rsid w:val="00F93CDE"/>
    <w:rsid w:val="00F9768D"/>
    <w:rsid w:val="00FA5E71"/>
    <w:rsid w:val="00FB5C5B"/>
    <w:rsid w:val="00FB79D8"/>
    <w:rsid w:val="00FD7B11"/>
    <w:rsid w:val="00FE09C5"/>
    <w:rsid w:val="00FE2B1F"/>
    <w:rsid w:val="00FF38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94E7"/>
  <w15:chartTrackingRefBased/>
  <w15:docId w15:val="{43B007FA-0F9F-403C-BD1C-272434645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43EDD"/>
    <w:pPr>
      <w:overflowPunct w:val="0"/>
      <w:autoSpaceDE w:val="0"/>
      <w:autoSpaceDN w:val="0"/>
      <w:adjustRightInd w:val="0"/>
      <w:textAlignment w:val="baseline"/>
    </w:pPr>
    <w:rPr>
      <w:rFonts w:eastAsia="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kstszemobjekta">
    <w:name w:val="caption"/>
    <w:basedOn w:val="Parasts"/>
    <w:next w:val="Parasts"/>
    <w:autoRedefine/>
    <w:uiPriority w:val="35"/>
    <w:qFormat/>
    <w:rsid w:val="00A968C7"/>
    <w:pPr>
      <w:jc w:val="center"/>
    </w:pPr>
    <w:rPr>
      <w:b/>
      <w:bCs/>
      <w:sz w:val="28"/>
    </w:rPr>
  </w:style>
  <w:style w:type="character" w:styleId="Hipersaite">
    <w:name w:val="Hyperlink"/>
    <w:unhideWhenUsed/>
    <w:rsid w:val="0027363D"/>
    <w:rPr>
      <w:color w:val="0000FF"/>
      <w:u w:val="single"/>
    </w:rPr>
  </w:style>
  <w:style w:type="paragraph" w:customStyle="1" w:styleId="msonormalcxspmiddle">
    <w:name w:val="msonormalcxspmiddle"/>
    <w:basedOn w:val="Parasts"/>
    <w:rsid w:val="0027363D"/>
    <w:pPr>
      <w:overflowPunct/>
      <w:autoSpaceDE/>
      <w:autoSpaceDN/>
      <w:adjustRightInd/>
      <w:spacing w:before="100" w:beforeAutospacing="1" w:after="100" w:afterAutospacing="1"/>
      <w:textAlignment w:val="auto"/>
    </w:pPr>
    <w:rPr>
      <w:szCs w:val="24"/>
    </w:rPr>
  </w:style>
  <w:style w:type="paragraph" w:customStyle="1" w:styleId="TableParagraph">
    <w:name w:val="Table Paragraph"/>
    <w:basedOn w:val="Parasts"/>
    <w:uiPriority w:val="1"/>
    <w:qFormat/>
    <w:rsid w:val="0027363D"/>
    <w:pPr>
      <w:widowControl w:val="0"/>
      <w:overflowPunct/>
      <w:adjustRightInd/>
      <w:ind w:left="112"/>
      <w:textAlignment w:val="auto"/>
    </w:pPr>
    <w:rPr>
      <w:sz w:val="22"/>
      <w:szCs w:val="22"/>
      <w:lang w:val="lv" w:eastAsia="lv"/>
    </w:rPr>
  </w:style>
  <w:style w:type="character" w:customStyle="1" w:styleId="5yl5">
    <w:name w:val="_5yl5"/>
    <w:rsid w:val="0027363D"/>
  </w:style>
  <w:style w:type="table" w:styleId="Reatabula">
    <w:name w:val="Table Grid"/>
    <w:basedOn w:val="Parastatabula"/>
    <w:uiPriority w:val="39"/>
    <w:rsid w:val="0027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27363D"/>
    <w:rPr>
      <w:b/>
      <w:bCs/>
    </w:rPr>
  </w:style>
  <w:style w:type="paragraph" w:styleId="Sarakstarindkopa">
    <w:name w:val="List Paragraph"/>
    <w:aliases w:val="H&amp;P List Paragraph,Saistīto dokumentu saraksts,Bullet list,Colorful List - Accent 12,Normal bullet 2,Strip,2"/>
    <w:basedOn w:val="Parasts"/>
    <w:link w:val="SarakstarindkopaRakstz"/>
    <w:uiPriority w:val="34"/>
    <w:qFormat/>
    <w:rsid w:val="0027363D"/>
    <w:pPr>
      <w:ind w:left="720"/>
    </w:pPr>
  </w:style>
  <w:style w:type="paragraph" w:styleId="Pamatteksts">
    <w:name w:val="Body Text"/>
    <w:basedOn w:val="Parasts"/>
    <w:link w:val="PamattekstsRakstz"/>
    <w:rsid w:val="00DA0822"/>
    <w:pPr>
      <w:overflowPunct/>
      <w:autoSpaceDE/>
      <w:autoSpaceDN/>
      <w:adjustRightInd/>
      <w:spacing w:line="360" w:lineRule="auto"/>
      <w:jc w:val="both"/>
      <w:textAlignment w:val="auto"/>
    </w:pPr>
    <w:rPr>
      <w:rFonts w:ascii="Calibri" w:eastAsia="Calibri" w:hAnsi="Calibri"/>
      <w:lang w:eastAsia="en-US"/>
    </w:rPr>
  </w:style>
  <w:style w:type="character" w:customStyle="1" w:styleId="PamattekstsRakstz">
    <w:name w:val="Pamatteksts Rakstz."/>
    <w:link w:val="Pamatteksts"/>
    <w:rsid w:val="00DA0822"/>
    <w:rPr>
      <w:rFonts w:ascii="Calibri" w:hAnsi="Calibri"/>
      <w:sz w:val="24"/>
    </w:rPr>
  </w:style>
  <w:style w:type="character" w:styleId="Komentraatsauce">
    <w:name w:val="annotation reference"/>
    <w:uiPriority w:val="99"/>
    <w:semiHidden/>
    <w:unhideWhenUsed/>
    <w:rsid w:val="00765507"/>
    <w:rPr>
      <w:sz w:val="16"/>
      <w:szCs w:val="16"/>
    </w:rPr>
  </w:style>
  <w:style w:type="paragraph" w:styleId="Komentrateksts">
    <w:name w:val="annotation text"/>
    <w:basedOn w:val="Parasts"/>
    <w:link w:val="KomentratekstsRakstz"/>
    <w:uiPriority w:val="99"/>
    <w:semiHidden/>
    <w:unhideWhenUsed/>
    <w:rsid w:val="00765507"/>
    <w:rPr>
      <w:sz w:val="20"/>
    </w:rPr>
  </w:style>
  <w:style w:type="character" w:customStyle="1" w:styleId="KomentratekstsRakstz">
    <w:name w:val="Komentāra teksts Rakstz."/>
    <w:link w:val="Komentrateksts"/>
    <w:uiPriority w:val="99"/>
    <w:semiHidden/>
    <w:rsid w:val="00765507"/>
    <w:rPr>
      <w:rFonts w:eastAsia="Times New Roman"/>
    </w:rPr>
  </w:style>
  <w:style w:type="paragraph" w:styleId="Komentratma">
    <w:name w:val="annotation subject"/>
    <w:basedOn w:val="Komentrateksts"/>
    <w:next w:val="Komentrateksts"/>
    <w:link w:val="KomentratmaRakstz"/>
    <w:uiPriority w:val="99"/>
    <w:semiHidden/>
    <w:unhideWhenUsed/>
    <w:rsid w:val="00765507"/>
    <w:rPr>
      <w:b/>
      <w:bCs/>
    </w:rPr>
  </w:style>
  <w:style w:type="character" w:customStyle="1" w:styleId="KomentratmaRakstz">
    <w:name w:val="Komentāra tēma Rakstz."/>
    <w:link w:val="Komentratma"/>
    <w:uiPriority w:val="99"/>
    <w:semiHidden/>
    <w:rsid w:val="00765507"/>
    <w:rPr>
      <w:rFonts w:eastAsia="Times New Roman"/>
      <w:b/>
      <w:bCs/>
    </w:rPr>
  </w:style>
  <w:style w:type="paragraph" w:styleId="Balonteksts">
    <w:name w:val="Balloon Text"/>
    <w:basedOn w:val="Parasts"/>
    <w:link w:val="BalontekstsRakstz"/>
    <w:uiPriority w:val="99"/>
    <w:semiHidden/>
    <w:unhideWhenUsed/>
    <w:rsid w:val="00765507"/>
    <w:rPr>
      <w:rFonts w:ascii="Tahoma" w:hAnsi="Tahoma" w:cs="Tahoma"/>
      <w:sz w:val="16"/>
      <w:szCs w:val="16"/>
    </w:rPr>
  </w:style>
  <w:style w:type="character" w:customStyle="1" w:styleId="BalontekstsRakstz">
    <w:name w:val="Balonteksts Rakstz."/>
    <w:link w:val="Balonteksts"/>
    <w:uiPriority w:val="99"/>
    <w:semiHidden/>
    <w:rsid w:val="00765507"/>
    <w:rPr>
      <w:rFonts w:ascii="Tahoma" w:eastAsia="Times New Roman" w:hAnsi="Tahoma" w:cs="Tahoma"/>
      <w:sz w:val="16"/>
      <w:szCs w:val="16"/>
    </w:rPr>
  </w:style>
  <w:style w:type="character" w:customStyle="1" w:styleId="SarakstarindkopaRakstz">
    <w:name w:val="Saraksta rindkopa Rakstz."/>
    <w:aliases w:val="H&amp;P List Paragraph Rakstz.,Saistīto dokumentu saraksts Rakstz.,Bullet list Rakstz.,Colorful List - Accent 12 Rakstz.,Normal bullet 2 Rakstz.,Strip Rakstz.,2 Rakstz."/>
    <w:link w:val="Sarakstarindkopa"/>
    <w:uiPriority w:val="34"/>
    <w:locked/>
    <w:rsid w:val="00592186"/>
    <w:rPr>
      <w:rFonts w:eastAsia="Times New Roman"/>
      <w:sz w:val="24"/>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7117FE"/>
    <w:rPr>
      <w:vertAlign w:val="superscript"/>
    </w:rPr>
  </w:style>
  <w:style w:type="paragraph" w:customStyle="1" w:styleId="CharCharCharChar">
    <w:name w:val="Char Char Char Char"/>
    <w:aliases w:val="Char2"/>
    <w:basedOn w:val="Parasts"/>
    <w:next w:val="Parasts"/>
    <w:link w:val="Vresatsauce"/>
    <w:uiPriority w:val="99"/>
    <w:rsid w:val="007117FE"/>
    <w:pPr>
      <w:keepNext/>
      <w:keepLines/>
      <w:overflowPunct/>
      <w:autoSpaceDE/>
      <w:autoSpaceDN/>
      <w:adjustRightInd/>
      <w:spacing w:before="120" w:after="160" w:line="240" w:lineRule="exact"/>
      <w:jc w:val="both"/>
      <w:textAlignment w:val="auto"/>
      <w:outlineLvl w:val="0"/>
    </w:pPr>
    <w:rPr>
      <w:rFonts w:eastAsia="Calibri"/>
      <w:sz w:val="20"/>
      <w:vertAlign w:val="superscript"/>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6E55B0"/>
    <w:pPr>
      <w:overflowPunct/>
      <w:autoSpaceDE/>
      <w:autoSpaceDN/>
      <w:adjustRightInd/>
      <w:textAlignment w:val="auto"/>
    </w:pPr>
    <w:rPr>
      <w:rFonts w:ascii="Calibri" w:eastAsia="Calibri" w:hAnsi="Calibri"/>
      <w:sz w:val="20"/>
      <w:lang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link w:val="Vresteksts"/>
    <w:uiPriority w:val="99"/>
    <w:rsid w:val="006E55B0"/>
    <w:rPr>
      <w:rFonts w:ascii="Calibri" w:hAnsi="Calibri"/>
      <w:lang w:eastAsia="en-US"/>
    </w:rPr>
  </w:style>
  <w:style w:type="character" w:styleId="Neatrisintapieminana">
    <w:name w:val="Unresolved Mention"/>
    <w:uiPriority w:val="99"/>
    <w:semiHidden/>
    <w:unhideWhenUsed/>
    <w:rsid w:val="005C6F45"/>
    <w:rPr>
      <w:color w:val="605E5C"/>
      <w:shd w:val="clear" w:color="auto" w:fill="E1DFDD"/>
    </w:rPr>
  </w:style>
  <w:style w:type="paragraph" w:styleId="Galvene">
    <w:name w:val="header"/>
    <w:basedOn w:val="Parasts"/>
    <w:link w:val="GalveneRakstz"/>
    <w:uiPriority w:val="99"/>
    <w:unhideWhenUsed/>
    <w:rsid w:val="00543480"/>
    <w:pPr>
      <w:tabs>
        <w:tab w:val="center" w:pos="4153"/>
        <w:tab w:val="right" w:pos="8306"/>
      </w:tabs>
    </w:pPr>
  </w:style>
  <w:style w:type="character" w:customStyle="1" w:styleId="GalveneRakstz">
    <w:name w:val="Galvene Rakstz."/>
    <w:basedOn w:val="Noklusjumarindkopasfonts"/>
    <w:link w:val="Galvene"/>
    <w:uiPriority w:val="99"/>
    <w:rsid w:val="00543480"/>
    <w:rPr>
      <w:rFonts w:eastAsia="Times New Roman"/>
      <w:sz w:val="24"/>
    </w:rPr>
  </w:style>
  <w:style w:type="paragraph" w:styleId="Kjene">
    <w:name w:val="footer"/>
    <w:basedOn w:val="Parasts"/>
    <w:link w:val="KjeneRakstz"/>
    <w:uiPriority w:val="99"/>
    <w:unhideWhenUsed/>
    <w:rsid w:val="00543480"/>
    <w:pPr>
      <w:tabs>
        <w:tab w:val="center" w:pos="4153"/>
        <w:tab w:val="right" w:pos="8306"/>
      </w:tabs>
    </w:pPr>
  </w:style>
  <w:style w:type="character" w:customStyle="1" w:styleId="KjeneRakstz">
    <w:name w:val="Kājene Rakstz."/>
    <w:basedOn w:val="Noklusjumarindkopasfonts"/>
    <w:link w:val="Kjene"/>
    <w:uiPriority w:val="99"/>
    <w:rsid w:val="00543480"/>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vaverite@kurzemesregion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ists@kurzemesregion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060E-C4C5-481D-964C-AEF8E77D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6833</Words>
  <Characters>3896</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10708</CharactersWithSpaces>
  <SharedDoc>false</SharedDoc>
  <HLinks>
    <vt:vector size="6" baseType="variant">
      <vt:variant>
        <vt:i4>7405599</vt:i4>
      </vt:variant>
      <vt:variant>
        <vt:i4>0</vt:i4>
      </vt:variant>
      <vt:variant>
        <vt:i4>0</vt:i4>
      </vt:variant>
      <vt:variant>
        <vt:i4>5</vt:i4>
      </vt:variant>
      <vt:variant>
        <vt:lpwstr>mailto:anete.jansone@kurzemesregions.lv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Kurzemes Reģions</dc:creator>
  <cp:keywords/>
  <dc:description/>
  <cp:lastModifiedBy>Igors Buķis-Fleitmanis</cp:lastModifiedBy>
  <cp:revision>3</cp:revision>
  <dcterms:created xsi:type="dcterms:W3CDTF">2022-09-09T12:32:00Z</dcterms:created>
  <dcterms:modified xsi:type="dcterms:W3CDTF">2022-09-09T12:52:00Z</dcterms:modified>
</cp:coreProperties>
</file>