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1962" w14:textId="77777777" w:rsidR="00EB6A03" w:rsidRPr="00B650D9" w:rsidRDefault="00EB6A03" w:rsidP="00EB6A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TIRGUS IZPĒTES NOTEIKUMI </w:t>
      </w:r>
    </w:p>
    <w:p w14:paraId="0FB18EB5" w14:textId="77777777" w:rsidR="00EB6A03" w:rsidRPr="003C0CF5" w:rsidRDefault="00EB6A03" w:rsidP="00EB6A03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 w:rsidRPr="00603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reprezentācijas materiālu iegādei, </w:t>
      </w:r>
      <w:proofErr w:type="spellStart"/>
      <w:r w:rsidRPr="00603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apdrukai</w:t>
      </w:r>
      <w:proofErr w:type="spellEnd"/>
      <w:r w:rsidRPr="00603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un piegādei</w:t>
      </w:r>
    </w:p>
    <w:bookmarkEnd w:id="0"/>
    <w:p w14:paraId="29BC81E2" w14:textId="77777777" w:rsidR="00EB6A03" w:rsidRPr="006416E0" w:rsidRDefault="00EB6A03" w:rsidP="00EB6A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AA1">
        <w:rPr>
          <w:rFonts w:ascii="Times New Roman" w:hAnsi="Times New Roman" w:cs="Times New Roman"/>
          <w:color w:val="000000" w:themeColor="text1"/>
          <w:sz w:val="24"/>
          <w:szCs w:val="24"/>
        </w:rPr>
        <w:t>Saldū,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11AA1">
        <w:rPr>
          <w:rFonts w:ascii="Times New Roman" w:hAnsi="Times New Roman" w:cs="Times New Roman"/>
          <w:color w:val="000000" w:themeColor="text1"/>
          <w:sz w:val="24"/>
          <w:szCs w:val="24"/>
        </w:rPr>
        <w:t>. gada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A11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janvārī</w:t>
      </w:r>
    </w:p>
    <w:p w14:paraId="3FCF838F" w14:textId="77777777" w:rsidR="00EB6A03" w:rsidRPr="00DB3CB5" w:rsidRDefault="00EB6A03" w:rsidP="00EB6A03">
      <w:pPr>
        <w:pStyle w:val="Sarakstarindkop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EB6A03" w:rsidRPr="00D6554C" w14:paraId="5311BD44" w14:textId="77777777" w:rsidTr="00B73F1A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D13B" w14:textId="77777777" w:rsidR="00EB6A03" w:rsidRPr="00D6554C" w:rsidRDefault="00EB6A03" w:rsidP="00B73F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57477" w14:textId="77777777" w:rsidR="00EB6A03" w:rsidRPr="00AE1821" w:rsidRDefault="00EB6A03" w:rsidP="00B73F1A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EB6A03" w:rsidRPr="00D6554C" w14:paraId="72833FF2" w14:textId="77777777" w:rsidTr="00B73F1A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6B0D8" w14:textId="77777777" w:rsidR="00EB6A03" w:rsidRPr="00D6554C" w:rsidRDefault="00EB6A03" w:rsidP="00B73F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B31D3" w14:textId="77777777" w:rsidR="00EB6A03" w:rsidRPr="00AE1821" w:rsidRDefault="00EB6A03" w:rsidP="00B73F1A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EB6A03" w:rsidRPr="00D6554C" w14:paraId="5BD2D80E" w14:textId="77777777" w:rsidTr="00B73F1A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90E04" w14:textId="77777777" w:rsidR="00EB6A03" w:rsidRPr="00D6554C" w:rsidRDefault="00EB6A03" w:rsidP="00B73F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86E6" w14:textId="77777777" w:rsidR="00EB6A03" w:rsidRPr="00AE1821" w:rsidRDefault="00EB6A03" w:rsidP="00B73F1A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EB6A03" w:rsidRPr="00D6554C" w14:paraId="7191A61E" w14:textId="77777777" w:rsidTr="00B73F1A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7B42" w14:textId="77777777" w:rsidR="00EB6A03" w:rsidRPr="00D6554C" w:rsidRDefault="00EB6A03" w:rsidP="00B73F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7B94" w14:textId="77777777" w:rsidR="00EB6A03" w:rsidRPr="00AE1821" w:rsidRDefault="00EB6A03" w:rsidP="00B73F1A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Birojs: </w:t>
            </w:r>
            <w:r w:rsidRPr="006270F2">
              <w:rPr>
                <w:rFonts w:ascii="Times New Roman" w:hAnsi="Times New Roman" w:cs="Times New Roman"/>
                <w:sz w:val="24"/>
                <w:szCs w:val="24"/>
              </w:rPr>
              <w:t>Striķu iela 2, Saldus, Saldus novads, LV-3801</w:t>
            </w:r>
          </w:p>
        </w:tc>
      </w:tr>
      <w:tr w:rsidR="00EB6A03" w:rsidRPr="00D6554C" w14:paraId="4BF95EB7" w14:textId="77777777" w:rsidTr="00B73F1A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EC66E" w14:textId="77777777" w:rsidR="00EB6A03" w:rsidRPr="003C0CF5" w:rsidRDefault="00EB6A03" w:rsidP="00B73F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F5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F5BC8" w14:textId="77777777" w:rsidR="00EB6A03" w:rsidRPr="003C0CF5" w:rsidRDefault="00EB6A03" w:rsidP="00B73F1A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5">
              <w:rPr>
                <w:rFonts w:ascii="Times New Roman" w:hAnsi="Times New Roman" w:cs="Times New Roman"/>
                <w:sz w:val="24"/>
                <w:szCs w:val="24"/>
              </w:rPr>
              <w:t xml:space="preserve">Viktorija Reine, tālr. 28232978, </w:t>
            </w:r>
          </w:p>
          <w:p w14:paraId="54E0B7D6" w14:textId="77777777" w:rsidR="00EB6A03" w:rsidRPr="00AE1821" w:rsidRDefault="00EB6A03" w:rsidP="00B73F1A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5">
              <w:rPr>
                <w:rFonts w:ascii="Times New Roman" w:hAnsi="Times New Roman" w:cs="Times New Roman"/>
                <w:sz w:val="24"/>
                <w:szCs w:val="24"/>
              </w:rPr>
              <w:t>e-pasts: </w:t>
            </w:r>
            <w:hyperlink r:id="rId8" w:history="1">
              <w:r w:rsidRPr="003C0CF5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viktorija.reine@kurzemesregions.lv</w:t>
              </w:r>
            </w:hyperlink>
          </w:p>
        </w:tc>
      </w:tr>
    </w:tbl>
    <w:p w14:paraId="38B36161" w14:textId="77777777" w:rsidR="00EB6A03" w:rsidRPr="00F406A6" w:rsidRDefault="00EB6A03" w:rsidP="00EB6A03">
      <w:pPr>
        <w:pStyle w:val="Sarakstarindkopa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PAKALPOJUMS</w:t>
      </w:r>
    </w:p>
    <w:p w14:paraId="54ABAA57" w14:textId="77777777" w:rsidR="00EB6A03" w:rsidRDefault="00EB6A03" w:rsidP="00EB6A03">
      <w:pPr>
        <w:pStyle w:val="Sarakstarindkopa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Iepirkuma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priekšmets ir </w:t>
      </w:r>
      <w:r w:rsidRPr="00AF78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reprezentācijas materiālu iegāde, </w:t>
      </w:r>
      <w:proofErr w:type="spellStart"/>
      <w:r w:rsidRPr="00AF78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apdruka</w:t>
      </w:r>
      <w:proofErr w:type="spellEnd"/>
      <w:r w:rsidRPr="00AF78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un piegāde </w:t>
      </w:r>
      <w:r w:rsidRPr="00480935">
        <w:rPr>
          <w:rFonts w:ascii="Times New Roman" w:hAnsi="Times New Roman" w:cs="Times New Roman"/>
          <w:sz w:val="24"/>
          <w:szCs w:val="24"/>
        </w:rPr>
        <w:t>saskaņā ar</w:t>
      </w:r>
      <w:r>
        <w:rPr>
          <w:rFonts w:ascii="Times New Roman" w:hAnsi="Times New Roman" w:cs="Times New Roman"/>
          <w:sz w:val="24"/>
          <w:szCs w:val="24"/>
        </w:rPr>
        <w:t xml:space="preserve"> tehnisko specifikāciju</w:t>
      </w:r>
      <w:r w:rsidRPr="006270F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Pr="00480935">
        <w:rPr>
          <w:rFonts w:ascii="Times New Roman" w:hAnsi="Times New Roman" w:cs="Times New Roman"/>
          <w:sz w:val="24"/>
          <w:szCs w:val="24"/>
        </w:rPr>
        <w:t xml:space="preserve"> </w:t>
      </w:r>
      <w:r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6270F2">
        <w:rPr>
          <w:rFonts w:ascii="Times New Roman" w:hAnsi="Times New Roman" w:cs="Times New Roman"/>
          <w:bCs/>
          <w:sz w:val="24"/>
          <w:szCs w:val="24"/>
        </w:rPr>
        <w:t>LV-LOCALDEV-0004 “Uzņēmējdarbības atbalsta pasākumi Kurzemes plānošanas reģionā”/ “</w:t>
      </w:r>
      <w:proofErr w:type="spellStart"/>
      <w:r w:rsidRPr="006270F2">
        <w:rPr>
          <w:rFonts w:ascii="Times New Roman" w:hAnsi="Times New Roman" w:cs="Times New Roman"/>
          <w:bCs/>
          <w:sz w:val="24"/>
          <w:szCs w:val="24"/>
        </w:rPr>
        <w:t>Entrepreneurship</w:t>
      </w:r>
      <w:proofErr w:type="spellEnd"/>
      <w:r w:rsidRPr="006270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F2">
        <w:rPr>
          <w:rFonts w:ascii="Times New Roman" w:hAnsi="Times New Roman" w:cs="Times New Roman"/>
          <w:bCs/>
          <w:sz w:val="24"/>
          <w:szCs w:val="24"/>
        </w:rPr>
        <w:t>support</w:t>
      </w:r>
      <w:proofErr w:type="spellEnd"/>
      <w:r w:rsidRPr="006270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F2">
        <w:rPr>
          <w:rFonts w:ascii="Times New Roman" w:hAnsi="Times New Roman" w:cs="Times New Roman"/>
          <w:bCs/>
          <w:sz w:val="24"/>
          <w:szCs w:val="24"/>
        </w:rPr>
        <w:t>measures</w:t>
      </w:r>
      <w:proofErr w:type="spellEnd"/>
      <w:r w:rsidRPr="006270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F2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6270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F2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270F2">
        <w:rPr>
          <w:rFonts w:ascii="Times New Roman" w:hAnsi="Times New Roman" w:cs="Times New Roman"/>
          <w:bCs/>
          <w:sz w:val="24"/>
          <w:szCs w:val="24"/>
        </w:rPr>
        <w:t xml:space="preserve"> Kurzeme </w:t>
      </w:r>
      <w:proofErr w:type="spellStart"/>
      <w:r w:rsidRPr="006270F2">
        <w:rPr>
          <w:rFonts w:ascii="Times New Roman" w:hAnsi="Times New Roman" w:cs="Times New Roman"/>
          <w:bCs/>
          <w:sz w:val="24"/>
          <w:szCs w:val="24"/>
        </w:rPr>
        <w:t>Planning</w:t>
      </w:r>
      <w:proofErr w:type="spellEnd"/>
      <w:r w:rsidRPr="006270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0F2">
        <w:rPr>
          <w:rFonts w:ascii="Times New Roman" w:hAnsi="Times New Roman" w:cs="Times New Roman"/>
          <w:bCs/>
          <w:sz w:val="24"/>
          <w:szCs w:val="24"/>
        </w:rPr>
        <w:t>Region</w:t>
      </w:r>
      <w:proofErr w:type="spellEnd"/>
      <w:r w:rsidRPr="006270F2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un tā rezultātu popularizēšanai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>(turpmāk – Iepirkuma priekšmets).</w:t>
      </w:r>
      <w:r w:rsidRPr="004B0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(CPV kods 39294100-0 - Informācijas un reklāmas produkti)</w:t>
      </w:r>
    </w:p>
    <w:p w14:paraId="58B2BF38" w14:textId="77777777" w:rsidR="00EB6A03" w:rsidRPr="00565891" w:rsidRDefault="00EB6A03" w:rsidP="00EB6A03">
      <w:pPr>
        <w:pStyle w:val="Sarakstarindkopa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891">
        <w:rPr>
          <w:rFonts w:ascii="Times New Roman" w:hAnsi="Times New Roman" w:cs="Times New Roman"/>
          <w:color w:val="000000" w:themeColor="text1"/>
          <w:sz w:val="24"/>
          <w:szCs w:val="24"/>
        </w:rPr>
        <w:t>Iepirkuma priekšmets ir aprakstīts tirgus izpētes noteikumu (turpmāk – noteikumi) 1.pielikumā „Tehniskā specifikācija”.</w:t>
      </w:r>
    </w:p>
    <w:p w14:paraId="5C5EAB99" w14:textId="77777777" w:rsidR="00EB6A03" w:rsidRPr="00CA685F" w:rsidRDefault="00EB6A03" w:rsidP="00EB6A03">
      <w:pPr>
        <w:pStyle w:val="Sarakstarindkopa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6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priekšmets tiek finansēts no Eiropas Ekonomikas zonas finanšu instrumenta 2014. – 2021. gada perioda programmas “Vietējā attīstība, nabadzības mazināšana un kultūras sadarbība” līdzfinansētā projekta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Nr.</w:t>
      </w:r>
      <w:r w:rsidRPr="00CA6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LV-LOCALDEV-0004 “Uzņēmējdarbības atbalsta pasākumi Kurzemes plānošanas reģionā”/ “</w:t>
      </w:r>
      <w:proofErr w:type="spellStart"/>
      <w:r w:rsidRPr="00CA685F">
        <w:rPr>
          <w:rFonts w:ascii="Times New Roman" w:hAnsi="Times New Roman" w:cs="Times New Roman"/>
          <w:color w:val="000000" w:themeColor="text1"/>
          <w:sz w:val="24"/>
          <w:szCs w:val="24"/>
        </w:rPr>
        <w:t>Entrepreneurship</w:t>
      </w:r>
      <w:proofErr w:type="spellEnd"/>
      <w:r w:rsidRPr="00CA6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685F">
        <w:rPr>
          <w:rFonts w:ascii="Times New Roman" w:hAnsi="Times New Roman" w:cs="Times New Roman"/>
          <w:color w:val="000000" w:themeColor="text1"/>
          <w:sz w:val="24"/>
          <w:szCs w:val="24"/>
        </w:rPr>
        <w:t>support</w:t>
      </w:r>
      <w:proofErr w:type="spellEnd"/>
      <w:r w:rsidRPr="00CA6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685F">
        <w:rPr>
          <w:rFonts w:ascii="Times New Roman" w:hAnsi="Times New Roman" w:cs="Times New Roman"/>
          <w:color w:val="000000" w:themeColor="text1"/>
          <w:sz w:val="24"/>
          <w:szCs w:val="24"/>
        </w:rPr>
        <w:t>measures</w:t>
      </w:r>
      <w:proofErr w:type="spellEnd"/>
      <w:r w:rsidRPr="00CA6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685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CA6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685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CA6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Kurzeme </w:t>
      </w:r>
      <w:proofErr w:type="spellStart"/>
      <w:r w:rsidRPr="00CA685F">
        <w:rPr>
          <w:rFonts w:ascii="Times New Roman" w:hAnsi="Times New Roman" w:cs="Times New Roman"/>
          <w:color w:val="000000" w:themeColor="text1"/>
          <w:sz w:val="24"/>
          <w:szCs w:val="24"/>
        </w:rPr>
        <w:t>Planning</w:t>
      </w:r>
      <w:proofErr w:type="spellEnd"/>
      <w:r w:rsidRPr="00CA6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685F">
        <w:rPr>
          <w:rFonts w:ascii="Times New Roman" w:hAnsi="Times New Roman" w:cs="Times New Roman"/>
          <w:color w:val="000000" w:themeColor="text1"/>
          <w:sz w:val="24"/>
          <w:szCs w:val="24"/>
        </w:rPr>
        <w:t>Region</w:t>
      </w:r>
      <w:proofErr w:type="spellEnd"/>
      <w:r w:rsidRPr="00CA685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CA685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E9E7C5" w14:textId="77777777" w:rsidR="00EB6A03" w:rsidRDefault="00EB6A03" w:rsidP="00EB6A03">
      <w:pPr>
        <w:pStyle w:val="Sarakstarindkopa"/>
        <w:numPr>
          <w:ilvl w:val="1"/>
          <w:numId w:val="1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Pakalpojuma sniegšanas termiņš: atbilstoši noteikumu 1. pielikumā norādītajam.</w:t>
      </w:r>
    </w:p>
    <w:p w14:paraId="466D4C94" w14:textId="77777777" w:rsidR="00EB6A03" w:rsidRPr="00161731" w:rsidRDefault="00EB6A03" w:rsidP="00EB6A03">
      <w:pPr>
        <w:pStyle w:val="Sarakstarindkopa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6A1FA5B3" w14:textId="5D420673" w:rsidR="00EB6A03" w:rsidRPr="00805D04" w:rsidRDefault="00EB6A03" w:rsidP="00EB6A03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Saimnieciski visizdevīgāko piedāvājumu noteiks, vērtējot piedāvājuma cenu bez PVN katrā </w:t>
      </w:r>
      <w:r w:rsidR="0099544B">
        <w:rPr>
          <w:rFonts w:ascii="Times New Roman" w:hAnsi="Times New Roman"/>
          <w:bCs/>
          <w:sz w:val="24"/>
          <w:szCs w:val="24"/>
        </w:rPr>
        <w:t>iepirkuma priekšmeta preču pozīcijā</w:t>
      </w:r>
      <w:r>
        <w:rPr>
          <w:rFonts w:ascii="Times New Roman" w:hAnsi="Times New Roman"/>
          <w:bCs/>
          <w:sz w:val="24"/>
          <w:szCs w:val="24"/>
        </w:rPr>
        <w:t>, kā vienīgo izvēles kritēriju. Piedāvājums ar zemāko cenu tiks atzīts par saimnieciski visizdevīgāko piedāvājumu katrā iepirkuma priekšmeta preču pozīcijā.</w:t>
      </w:r>
    </w:p>
    <w:p w14:paraId="5B24BF5C" w14:textId="77777777" w:rsidR="00EB6A03" w:rsidRPr="00161731" w:rsidRDefault="00EB6A03" w:rsidP="00EB6A03">
      <w:pPr>
        <w:pStyle w:val="Sarakstarindkop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E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2BCE0583" w14:textId="77777777" w:rsidR="00EB6A03" w:rsidRPr="00C87EC4" w:rsidRDefault="00EB6A03" w:rsidP="00EB6A0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Pr="00A11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11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 gada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A11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februārim</w:t>
      </w:r>
      <w:r w:rsidRPr="003C0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C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nosūtot aizpildītu pieteikuma formu (2. pielikums) un piedāvājumu uz e-pastu: </w:t>
      </w:r>
      <w:hyperlink r:id="rId9" w:history="1">
        <w:r w:rsidRPr="003C0CF5">
          <w:rPr>
            <w:rStyle w:val="Hipersaite"/>
            <w:rFonts w:ascii="Times New Roman" w:hAnsi="Times New Roman" w:cs="Times New Roman"/>
            <w:sz w:val="24"/>
            <w:szCs w:val="24"/>
          </w:rPr>
          <w:t>viktorija.reine@kurzemesregions.lv</w:t>
        </w:r>
      </w:hyperlink>
      <w:r w:rsidRPr="003C0C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B64B4F" w14:textId="77777777" w:rsidR="00EB6A03" w:rsidRPr="00940AEE" w:rsidRDefault="00EB6A03" w:rsidP="00EB6A03">
      <w:pPr>
        <w:tabs>
          <w:tab w:val="left" w:pos="709"/>
        </w:tabs>
        <w:spacing w:after="120" w:line="240" w:lineRule="auto"/>
        <w:jc w:val="center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Izteiksmgs"/>
          <w:rFonts w:ascii="Times New Roman" w:hAnsi="Times New Roman" w:cs="Times New Roman"/>
          <w:sz w:val="24"/>
          <w:szCs w:val="24"/>
        </w:rPr>
        <w:t xml:space="preserve">PIEDĀVĀJUMA 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>IZVĒRTĒŠANA, LĒMUMA PIEŅEMŠANA UN IEPIRKUMA LĪGUMA SLĒGŠANA</w:t>
      </w:r>
    </w:p>
    <w:p w14:paraId="0173CB94" w14:textId="77777777" w:rsidR="00EB6A03" w:rsidRPr="00FB6D32" w:rsidRDefault="00EB6A03" w:rsidP="00EB6A03">
      <w:pPr>
        <w:spacing w:after="120" w:line="240" w:lineRule="auto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Pr="00FB6D32">
        <w:rPr>
          <w:rStyle w:val="Izteiksmgs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525590E1" w14:textId="77777777" w:rsidR="00EB6A03" w:rsidRPr="00F73875" w:rsidRDefault="00EB6A03" w:rsidP="00EB6A03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73875">
        <w:rPr>
          <w:rFonts w:ascii="Times New Roman" w:hAnsi="Times New Roman" w:cs="Times New Roman"/>
          <w:color w:val="000000"/>
          <w:sz w:val="24"/>
          <w:szCs w:val="24"/>
        </w:rPr>
        <w:t>Pēc piedāvājumu iesniegšanas termiņa beigām notiks piedāvājumu izskatīšana un izvērtēšana.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A3F6B6" w14:textId="77777777" w:rsidR="00EB6A03" w:rsidRPr="00FB6D32" w:rsidRDefault="00EB6A03" w:rsidP="00EB6A03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pēc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piedāvājumu </w:t>
      </w:r>
      <w:r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saņemšanas, ir tiesības veikt sarunas ar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B6D32">
        <w:rPr>
          <w:rFonts w:ascii="Times New Roman" w:hAnsi="Times New Roman" w:cs="Times New Roman"/>
          <w:color w:val="000000"/>
          <w:sz w:val="24"/>
          <w:szCs w:val="24"/>
        </w:rPr>
        <w:t>retendentiem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 piedāvājumu uzlabošanu un iepirkuma līguma noteikumiem. </w:t>
      </w:r>
    </w:p>
    <w:p w14:paraId="283C636F" w14:textId="77777777" w:rsidR="00EB6A03" w:rsidRPr="00FB6D32" w:rsidRDefault="00EB6A03" w:rsidP="00EB6A03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kā arī uzaicināt viņus uz sarunām. </w:t>
      </w:r>
    </w:p>
    <w:p w14:paraId="2FBF5F75" w14:textId="77777777" w:rsidR="00EB6A03" w:rsidRPr="00940AEE" w:rsidRDefault="00EB6A03" w:rsidP="00EB6A03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Tirgus izpētes veicējam ir tiesības sarunas veikt</w:t>
      </w:r>
      <w:r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Pr="00FB6D32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iepriekš sarunas netika veiktas.</w:t>
      </w:r>
    </w:p>
    <w:p w14:paraId="5BBDE5F1" w14:textId="77777777" w:rsidR="00EB6A03" w:rsidRPr="00940AEE" w:rsidRDefault="00EB6A03" w:rsidP="00EB6A03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, ja uzskata, ka ir iegūts tā vajadzībām atbilstošs piedāvājums. </w:t>
      </w:r>
    </w:p>
    <w:p w14:paraId="1F2B319C" w14:textId="6A42B8A2" w:rsidR="00EB6A03" w:rsidRPr="003167CD" w:rsidRDefault="00EB6A03" w:rsidP="00EB6A03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99544B">
        <w:rPr>
          <w:rFonts w:ascii="Times New Roman" w:hAnsi="Times New Roman" w:cs="Times New Roman"/>
          <w:sz w:val="24"/>
          <w:szCs w:val="24"/>
        </w:rPr>
        <w:t xml:space="preserve">No iesniegtajiem piedāvājumiem tiks izvēlēts saimnieciski visizdevīgākais piedāvājums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(vai izdevīgākie piedāvājumi, ja atšķirsies zemākās cenas piedāvājums dažādās </w:t>
      </w:r>
      <w:r w:rsidR="0099544B">
        <w:rPr>
          <w:rFonts w:ascii="Times New Roman" w:hAnsi="Times New Roman" w:cs="Times New Roman"/>
          <w:color w:val="000000"/>
          <w:sz w:val="24"/>
          <w:szCs w:val="24"/>
        </w:rPr>
        <w:t xml:space="preserve">preču </w:t>
      </w:r>
      <w:r>
        <w:rPr>
          <w:rFonts w:ascii="Times New Roman" w:hAnsi="Times New Roman" w:cs="Times New Roman"/>
          <w:color w:val="000000"/>
          <w:sz w:val="24"/>
          <w:szCs w:val="24"/>
        </w:rPr>
        <w:t>pozīcijās)</w:t>
      </w:r>
      <w:r w:rsidRPr="003167CD">
        <w:rPr>
          <w:rFonts w:ascii="Times New Roman" w:hAnsi="Times New Roman" w:cs="Times New Roman"/>
          <w:color w:val="000000"/>
          <w:sz w:val="24"/>
          <w:szCs w:val="24"/>
        </w:rPr>
        <w:t>. Tirgus izpētes veicējs izvēlas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darba uzdevumam</w:t>
      </w:r>
      <w:r w:rsidRPr="003167CD">
        <w:rPr>
          <w:rFonts w:ascii="Times New Roman" w:hAnsi="Times New Roman" w:cs="Times New Roman"/>
          <w:color w:val="000000"/>
          <w:sz w:val="24"/>
          <w:szCs w:val="24"/>
        </w:rPr>
        <w:t xml:space="preserve"> atbilstošāko piedāvājumu ar zemāko cenu</w:t>
      </w:r>
      <w:r w:rsidR="0099544B">
        <w:rPr>
          <w:rFonts w:ascii="Times New Roman" w:hAnsi="Times New Roman" w:cs="Times New Roman"/>
          <w:color w:val="000000"/>
          <w:sz w:val="24"/>
          <w:szCs w:val="24"/>
        </w:rPr>
        <w:t xml:space="preserve"> bez PVN katrā iepirkuma priekšmeta preču pozīcijā</w:t>
      </w:r>
      <w:r w:rsidRPr="003167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71AE618" w14:textId="77777777" w:rsidR="00EB6A03" w:rsidRPr="00940AEE" w:rsidRDefault="00EB6A03" w:rsidP="00EB6A03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Tirgus izpētes veicējam ir tiesības pārtraukt tirgus izpēti, ja piedāvātā cena pārsniedz tirgus izpētes veicēja budžeta iespējas vai ja nav iespējams saņemt Tirgus izpētes veicēja vajadzībām atbilstošu piedāvājumu. </w:t>
      </w:r>
    </w:p>
    <w:p w14:paraId="3DF9F7F1" w14:textId="77777777" w:rsidR="00EB6A03" w:rsidRPr="00940AEE" w:rsidRDefault="00EB6A03" w:rsidP="00EB6A03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940AEE">
        <w:rPr>
          <w:rFonts w:ascii="Times New Roman" w:hAnsi="Times New Roman" w:cs="Times New Roman"/>
          <w:bCs/>
          <w:sz w:val="24"/>
          <w:szCs w:val="24"/>
        </w:rPr>
        <w:t xml:space="preserve">Ja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>
        <w:rPr>
          <w:rFonts w:ascii="Times New Roman" w:hAnsi="Times New Roman" w:cs="Times New Roman"/>
          <w:bCs/>
          <w:sz w:val="24"/>
          <w:szCs w:val="24"/>
        </w:rPr>
        <w:t>piedāvājumu ar zemāko cenu.</w:t>
      </w:r>
    </w:p>
    <w:p w14:paraId="39A9AE7F" w14:textId="77777777" w:rsidR="00EB6A03" w:rsidRPr="00940AEE" w:rsidRDefault="00EB6A03" w:rsidP="00EB6A03">
      <w:pPr>
        <w:spacing w:after="120" w:line="240" w:lineRule="auto"/>
        <w:rPr>
          <w:rStyle w:val="Izteiksmgs"/>
          <w:rFonts w:ascii="Times New Roman" w:hAnsi="Times New Roman" w:cs="Times New Roman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.2. </w:t>
      </w:r>
      <w:r>
        <w:rPr>
          <w:rStyle w:val="Izteiksmgs"/>
          <w:rFonts w:ascii="Times New Roman" w:hAnsi="Times New Roman" w:cs="Times New Roman"/>
          <w:sz w:val="24"/>
          <w:szCs w:val="24"/>
        </w:rPr>
        <w:t>Tirgus izpētes rezultātu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 paziņošana</w:t>
      </w:r>
    </w:p>
    <w:p w14:paraId="3D97FEBA" w14:textId="77777777" w:rsidR="00EB6A03" w:rsidRPr="00940AEE" w:rsidRDefault="00EB6A03" w:rsidP="00EB6A0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Trīs</w:t>
      </w:r>
      <w:r w:rsidRPr="00940AEE">
        <w:rPr>
          <w:rFonts w:ascii="Times New Roman" w:hAnsi="Times New Roman" w:cs="Times New Roman"/>
          <w:sz w:val="24"/>
          <w:szCs w:val="24"/>
        </w:rPr>
        <w:t xml:space="preserve"> darbdienu laikā pēc </w:t>
      </w:r>
      <w:r>
        <w:rPr>
          <w:rFonts w:ascii="Times New Roman" w:hAnsi="Times New Roman" w:cs="Times New Roman"/>
          <w:sz w:val="24"/>
          <w:szCs w:val="24"/>
        </w:rPr>
        <w:t>tirgus izpētes rezultātu apstiprināšanas,</w:t>
      </w:r>
      <w:r w:rsidRPr="00940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Tirgus izpētes veicējs</w:t>
      </w:r>
      <w:r w:rsidRPr="00940AEE">
        <w:rPr>
          <w:rFonts w:ascii="Times New Roman" w:hAnsi="Times New Roman" w:cs="Times New Roman"/>
          <w:sz w:val="24"/>
          <w:szCs w:val="24"/>
        </w:rPr>
        <w:t xml:space="preserve"> informē visus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40AEE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0B13EF14" w14:textId="77777777" w:rsidR="00EB6A03" w:rsidRPr="00940AEE" w:rsidRDefault="00EB6A03" w:rsidP="00EB6A03">
      <w:pPr>
        <w:spacing w:after="120" w:line="240" w:lineRule="auto"/>
        <w:rPr>
          <w:rStyle w:val="Izteiksmgs"/>
          <w:rFonts w:ascii="Times New Roman" w:hAnsi="Times New Roman" w:cs="Times New Roman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5.3. L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>īguma slēgšana</w:t>
      </w:r>
    </w:p>
    <w:p w14:paraId="16C78D03" w14:textId="421B9F9C" w:rsidR="00EB6A03" w:rsidRPr="0099544B" w:rsidRDefault="00EB6A03" w:rsidP="00EB6A03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544B">
        <w:rPr>
          <w:rFonts w:ascii="Times New Roman" w:hAnsi="Times New Roman" w:cs="Times New Roman"/>
          <w:sz w:val="24"/>
          <w:szCs w:val="24"/>
        </w:rPr>
        <w:t xml:space="preserve">Pasūtītājam ir tiesības slēgt līgumu </w:t>
      </w:r>
      <w:r w:rsidR="0099544B" w:rsidRPr="0099544B">
        <w:rPr>
          <w:rFonts w:ascii="Times New Roman" w:hAnsi="Times New Roman" w:cs="Times New Roman"/>
          <w:sz w:val="24"/>
          <w:szCs w:val="24"/>
        </w:rPr>
        <w:t>ar</w:t>
      </w:r>
      <w:r w:rsidR="0099544B">
        <w:rPr>
          <w:rFonts w:ascii="Times New Roman" w:hAnsi="Times New Roman" w:cs="Times New Roman"/>
          <w:sz w:val="24"/>
          <w:szCs w:val="24"/>
        </w:rPr>
        <w:t xml:space="preserve"> vienu vai </w:t>
      </w:r>
      <w:r w:rsidRPr="0099544B">
        <w:rPr>
          <w:rFonts w:ascii="Times New Roman" w:hAnsi="Times New Roman" w:cs="Times New Roman"/>
          <w:sz w:val="24"/>
          <w:szCs w:val="24"/>
        </w:rPr>
        <w:t xml:space="preserve">vairākiem pretendentiem, ja viņu piedāvātā cena ir bijusi zemākā dažādās pozīcijās. </w:t>
      </w:r>
    </w:p>
    <w:p w14:paraId="00796F28" w14:textId="77777777" w:rsidR="00EB6A03" w:rsidRPr="00B80F08" w:rsidRDefault="00EB6A03" w:rsidP="00EB6A03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>Pasūtītāj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80F08">
        <w:rPr>
          <w:rFonts w:ascii="Times New Roman" w:hAnsi="Times New Roman" w:cs="Times New Roman"/>
          <w:sz w:val="24"/>
          <w:szCs w:val="24"/>
        </w:rPr>
        <w:t xml:space="preserve"> slēdz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80F08">
        <w:rPr>
          <w:rFonts w:ascii="Times New Roman" w:hAnsi="Times New Roman" w:cs="Times New Roman"/>
          <w:sz w:val="24"/>
          <w:szCs w:val="24"/>
        </w:rPr>
        <w:t>īgumu ar pretendentu</w:t>
      </w:r>
      <w:r>
        <w:rPr>
          <w:rFonts w:ascii="Times New Roman" w:hAnsi="Times New Roman" w:cs="Times New Roman"/>
          <w:sz w:val="24"/>
          <w:szCs w:val="24"/>
        </w:rPr>
        <w:t xml:space="preserve"> vai pretendentiem</w:t>
      </w:r>
      <w:r w:rsidRPr="00B80F08">
        <w:rPr>
          <w:rFonts w:ascii="Times New Roman" w:hAnsi="Times New Roman" w:cs="Times New Roman"/>
          <w:sz w:val="24"/>
          <w:szCs w:val="24"/>
        </w:rPr>
        <w:t>, pamatojoties uz Tehnisko specifikāciju, pretendent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80F08">
        <w:rPr>
          <w:rFonts w:ascii="Times New Roman" w:hAnsi="Times New Roman" w:cs="Times New Roman"/>
          <w:sz w:val="24"/>
          <w:szCs w:val="24"/>
        </w:rPr>
        <w:t xml:space="preserve"> iesniegto piedāvājumu, saskaņā ar šādiem noteikumiem, ja Tirgus izpētes veicējs un pretendents sarunās nav vienojušies par citiem noteikumiem:</w:t>
      </w:r>
    </w:p>
    <w:p w14:paraId="4DA9F473" w14:textId="77777777" w:rsidR="00EB6A03" w:rsidRPr="00B80F08" w:rsidRDefault="00EB6A03" w:rsidP="00EB6A03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>Piedāvātā pakalpojuma cena bez pievienotās vērtības nodokļa ir nemainīga visā iepirkuma līguma darbības laikā;</w:t>
      </w:r>
    </w:p>
    <w:p w14:paraId="0C13ABFC" w14:textId="77777777" w:rsidR="00EB6A03" w:rsidRPr="00940AEE" w:rsidRDefault="00EB6A03" w:rsidP="00EB6A03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AEE">
        <w:rPr>
          <w:rFonts w:ascii="Times New Roman" w:hAnsi="Times New Roman" w:cs="Times New Roman"/>
          <w:sz w:val="24"/>
          <w:szCs w:val="24"/>
        </w:rPr>
        <w:t>Pasūtītāj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 xml:space="preserve"> norēķinās ar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>zpildītāju 15 dienu laikā no rēķina izrakstīšanas un pieņemšanas – nodošanas akta parakstīšanas dienas;</w:t>
      </w:r>
    </w:p>
    <w:p w14:paraId="69B99712" w14:textId="77777777" w:rsidR="00EB6A03" w:rsidRPr="00415852" w:rsidRDefault="00EB6A03" w:rsidP="00EB6A03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>
        <w:rPr>
          <w:rFonts w:ascii="Times New Roman" w:hAnsi="Times New Roman" w:cs="Times New Roman"/>
          <w:sz w:val="24"/>
          <w:szCs w:val="24"/>
        </w:rPr>
        <w:t>izpildītājam</w:t>
      </w:r>
      <w:r w:rsidRPr="00415852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akalpojuma sniegšanu, ja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akalpojums nav bijis nodrošināts atbilstoši Tehniskajai specifikācijai. Pieņemšanas un nodošanas aktā tiek fiksētas atkāpes no Tehniskajā specifikācijā noteiktajām prasībām.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15852">
        <w:rPr>
          <w:rFonts w:ascii="Times New Roman" w:hAnsi="Times New Roman" w:cs="Times New Roman"/>
          <w:sz w:val="24"/>
          <w:szCs w:val="24"/>
        </w:rPr>
        <w:t xml:space="preserve">zmaksas </w:t>
      </w:r>
      <w:r>
        <w:rPr>
          <w:rFonts w:ascii="Times New Roman" w:hAnsi="Times New Roman" w:cs="Times New Roman"/>
          <w:sz w:val="24"/>
          <w:szCs w:val="24"/>
        </w:rPr>
        <w:t xml:space="preserve">tiek </w:t>
      </w:r>
      <w:r w:rsidRPr="00415852">
        <w:rPr>
          <w:rFonts w:ascii="Times New Roman" w:hAnsi="Times New Roman" w:cs="Times New Roman"/>
          <w:sz w:val="24"/>
          <w:szCs w:val="24"/>
        </w:rPr>
        <w:t>aprēķin</w:t>
      </w:r>
      <w:r>
        <w:rPr>
          <w:rFonts w:ascii="Times New Roman" w:hAnsi="Times New Roman" w:cs="Times New Roman"/>
          <w:sz w:val="24"/>
          <w:szCs w:val="24"/>
        </w:rPr>
        <w:t>ātas</w:t>
      </w:r>
      <w:r w:rsidRPr="00415852">
        <w:rPr>
          <w:rFonts w:ascii="Times New Roman" w:hAnsi="Times New Roman" w:cs="Times New Roman"/>
          <w:sz w:val="24"/>
          <w:szCs w:val="24"/>
        </w:rPr>
        <w:t xml:space="preserve">, veicot attiecīgo pakalpojumu sniedzēju cenu aptauju, vai pieaicina nozares lietpratēju, kas var noteikt izmaksu apmēru. Izpildītājs var izteikt iebildumus pret izmaksu apmēru, bet, ja Puses nevar vienoties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asūtītāj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15852">
        <w:rPr>
          <w:rFonts w:ascii="Times New Roman" w:hAnsi="Times New Roman" w:cs="Times New Roman"/>
          <w:sz w:val="24"/>
          <w:szCs w:val="24"/>
        </w:rPr>
        <w:t xml:space="preserve"> noteiktā termiņā par izmaksu apmēru, 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415852">
        <w:rPr>
          <w:rFonts w:ascii="Times New Roman" w:hAnsi="Times New Roman" w:cs="Times New Roman"/>
          <w:sz w:val="24"/>
          <w:szCs w:val="24"/>
        </w:rPr>
        <w:t>sūtītāj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415852">
        <w:rPr>
          <w:rFonts w:ascii="Times New Roman" w:hAnsi="Times New Roman" w:cs="Times New Roman"/>
          <w:sz w:val="24"/>
          <w:szCs w:val="24"/>
        </w:rPr>
        <w:t xml:space="preserve"> ir tiesības nepieņemt attiecīgos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akalpojumus un neveikt to apmaksu.</w:t>
      </w:r>
    </w:p>
    <w:p w14:paraId="0FE5740B" w14:textId="77777777" w:rsidR="00EB6A03" w:rsidRDefault="00EB6A03" w:rsidP="00EB6A03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415852">
        <w:rPr>
          <w:rFonts w:ascii="Times New Roman" w:hAnsi="Times New Roman" w:cs="Times New Roman"/>
          <w:sz w:val="24"/>
          <w:szCs w:val="24"/>
        </w:rPr>
        <w:t xml:space="preserve">īguma slēgšanas laiks tiks noteikts,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retendentam un </w:t>
      </w:r>
      <w:r>
        <w:rPr>
          <w:rFonts w:ascii="Times New Roman" w:hAnsi="Times New Roman" w:cs="Times New Roman"/>
          <w:sz w:val="24"/>
          <w:szCs w:val="24"/>
        </w:rPr>
        <w:t xml:space="preserve">Tirgus izpētes veicējam </w:t>
      </w:r>
      <w:r w:rsidRPr="00415852">
        <w:rPr>
          <w:rFonts w:ascii="Times New Roman" w:hAnsi="Times New Roman" w:cs="Times New Roman"/>
          <w:sz w:val="24"/>
          <w:szCs w:val="24"/>
        </w:rPr>
        <w:t>vienojoties.</w:t>
      </w:r>
    </w:p>
    <w:p w14:paraId="70A1900D" w14:textId="77777777" w:rsidR="00EB6A03" w:rsidRDefault="00EB6A03" w:rsidP="00EB6A03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 ir tiesības slēgt līgumu tikai par daļu no kopējā darba apjoma.</w:t>
      </w:r>
    </w:p>
    <w:p w14:paraId="01203C8F" w14:textId="450F8497" w:rsidR="00EB6A03" w:rsidRPr="00380A03" w:rsidRDefault="00EB6A03" w:rsidP="00EB6A0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FFAE9" w14:textId="77777777" w:rsidR="00EB6A03" w:rsidRPr="004B490C" w:rsidRDefault="00EB6A03" w:rsidP="00EB6A0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09A8FD" w14:textId="77777777" w:rsidR="00EB6A03" w:rsidRDefault="00EB6A03" w:rsidP="00EB6A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A4F03E" w14:textId="77777777" w:rsidR="00EB6A03" w:rsidRDefault="00EB6A03" w:rsidP="00EB6A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13797" w14:textId="77777777" w:rsidR="00EB6A03" w:rsidRDefault="00EB6A03" w:rsidP="00EB6A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EDE771F" w14:textId="77777777" w:rsidR="00EB6A03" w:rsidRPr="009334A2" w:rsidRDefault="00EB6A03" w:rsidP="00EB6A03">
      <w:pPr>
        <w:pStyle w:val="Sarakstarindkopa"/>
        <w:numPr>
          <w:ilvl w:val="0"/>
          <w:numId w:val="2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pielikums </w:t>
      </w:r>
    </w:p>
    <w:p w14:paraId="278C9CE1" w14:textId="77777777" w:rsidR="00EB6A03" w:rsidRDefault="00EB6A03" w:rsidP="00EB6A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TEHNISKĀ SPECIFIKĀCIJA</w:t>
      </w:r>
    </w:p>
    <w:p w14:paraId="586B3B8E" w14:textId="77777777" w:rsidR="00EB6A03" w:rsidRPr="003C0CF5" w:rsidRDefault="00EB6A03" w:rsidP="00EB6A03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1" w:name="_Hlk157518143"/>
      <w:r w:rsidRPr="00603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reprezentācijas materiālu iegādei, </w:t>
      </w:r>
      <w:proofErr w:type="spellStart"/>
      <w:r w:rsidRPr="00603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apdrukai</w:t>
      </w:r>
      <w:proofErr w:type="spellEnd"/>
      <w:r w:rsidRPr="00603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un piegādei</w:t>
      </w:r>
    </w:p>
    <w:bookmarkEnd w:id="1"/>
    <w:p w14:paraId="24D88BEE" w14:textId="77777777" w:rsidR="00EB6A03" w:rsidRPr="00E07B2B" w:rsidRDefault="00EB6A03" w:rsidP="00EB6A0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7B2B">
        <w:rPr>
          <w:rFonts w:ascii="Times New Roman" w:eastAsia="Calibri" w:hAnsi="Times New Roman" w:cs="Times New Roman"/>
          <w:b/>
          <w:sz w:val="24"/>
          <w:szCs w:val="24"/>
        </w:rPr>
        <w:t>Pasūtītājs: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EB6A03" w:rsidRPr="00E07B2B" w14:paraId="1F316991" w14:textId="77777777" w:rsidTr="00B73F1A">
        <w:trPr>
          <w:trHeight w:val="392"/>
        </w:trPr>
        <w:tc>
          <w:tcPr>
            <w:tcW w:w="4261" w:type="dxa"/>
            <w:vAlign w:val="center"/>
          </w:tcPr>
          <w:p w14:paraId="227CFF08" w14:textId="77777777" w:rsidR="00EB6A03" w:rsidRPr="00E07B2B" w:rsidRDefault="00EB6A03" w:rsidP="00B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0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4261" w:type="dxa"/>
            <w:vAlign w:val="center"/>
          </w:tcPr>
          <w:p w14:paraId="30509A04" w14:textId="77777777" w:rsidR="00EB6A03" w:rsidRPr="00E07B2B" w:rsidRDefault="00EB6A03" w:rsidP="00B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0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Kurzemes plānošanas reģions</w:t>
            </w:r>
          </w:p>
        </w:tc>
      </w:tr>
      <w:tr w:rsidR="00EB6A03" w:rsidRPr="00E07B2B" w14:paraId="4615A99F" w14:textId="77777777" w:rsidTr="00B73F1A">
        <w:trPr>
          <w:trHeight w:val="392"/>
        </w:trPr>
        <w:tc>
          <w:tcPr>
            <w:tcW w:w="4261" w:type="dxa"/>
            <w:vAlign w:val="center"/>
          </w:tcPr>
          <w:p w14:paraId="45AB988C" w14:textId="77777777" w:rsidR="00EB6A03" w:rsidRPr="00E07B2B" w:rsidRDefault="00EB6A03" w:rsidP="00B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0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Reģistrācijas numurs </w:t>
            </w:r>
          </w:p>
        </w:tc>
        <w:tc>
          <w:tcPr>
            <w:tcW w:w="4261" w:type="dxa"/>
            <w:vAlign w:val="center"/>
          </w:tcPr>
          <w:p w14:paraId="63080787" w14:textId="77777777" w:rsidR="00EB6A03" w:rsidRPr="00E07B2B" w:rsidRDefault="00EB6A03" w:rsidP="00B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0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90002183562</w:t>
            </w:r>
          </w:p>
        </w:tc>
      </w:tr>
      <w:tr w:rsidR="00EB6A03" w:rsidRPr="00E07B2B" w14:paraId="2588A560" w14:textId="77777777" w:rsidTr="00B73F1A">
        <w:trPr>
          <w:trHeight w:val="392"/>
        </w:trPr>
        <w:tc>
          <w:tcPr>
            <w:tcW w:w="4261" w:type="dxa"/>
            <w:vAlign w:val="center"/>
          </w:tcPr>
          <w:p w14:paraId="481921F6" w14:textId="77777777" w:rsidR="00EB6A03" w:rsidRPr="00E07B2B" w:rsidRDefault="00EB6A03" w:rsidP="00B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0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4261" w:type="dxa"/>
            <w:vAlign w:val="center"/>
          </w:tcPr>
          <w:p w14:paraId="0738B51C" w14:textId="77777777" w:rsidR="00EB6A03" w:rsidRPr="00E07B2B" w:rsidRDefault="00EB6A03" w:rsidP="00B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0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Avotu iela 12,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Saldus</w:t>
            </w:r>
          </w:p>
        </w:tc>
      </w:tr>
      <w:tr w:rsidR="00EB6A03" w:rsidRPr="00E07B2B" w14:paraId="3ECAD965" w14:textId="77777777" w:rsidTr="00B73F1A">
        <w:trPr>
          <w:trHeight w:val="392"/>
        </w:trPr>
        <w:tc>
          <w:tcPr>
            <w:tcW w:w="4261" w:type="dxa"/>
            <w:vAlign w:val="center"/>
          </w:tcPr>
          <w:p w14:paraId="063D222E" w14:textId="77777777" w:rsidR="00EB6A03" w:rsidRPr="00E07B2B" w:rsidRDefault="00EB6A03" w:rsidP="00B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0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4261" w:type="dxa"/>
            <w:vAlign w:val="center"/>
          </w:tcPr>
          <w:p w14:paraId="7254EB11" w14:textId="77777777" w:rsidR="00EB6A03" w:rsidRPr="00E07B2B" w:rsidRDefault="00EB6A03" w:rsidP="00B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Viktorija Reine</w:t>
            </w:r>
          </w:p>
        </w:tc>
      </w:tr>
      <w:tr w:rsidR="00EB6A03" w:rsidRPr="00E07B2B" w14:paraId="7BB5D5B8" w14:textId="77777777" w:rsidTr="00B73F1A">
        <w:trPr>
          <w:trHeight w:val="392"/>
        </w:trPr>
        <w:tc>
          <w:tcPr>
            <w:tcW w:w="4261" w:type="dxa"/>
            <w:vAlign w:val="center"/>
          </w:tcPr>
          <w:p w14:paraId="0702D907" w14:textId="77777777" w:rsidR="00EB6A03" w:rsidRPr="00E07B2B" w:rsidRDefault="00EB6A03" w:rsidP="00B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0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Kontakttālrunis</w:t>
            </w:r>
          </w:p>
        </w:tc>
        <w:tc>
          <w:tcPr>
            <w:tcW w:w="4261" w:type="dxa"/>
            <w:vAlign w:val="center"/>
          </w:tcPr>
          <w:p w14:paraId="134C9326" w14:textId="77777777" w:rsidR="00EB6A03" w:rsidRPr="00E07B2B" w:rsidRDefault="00EB6A03" w:rsidP="00B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C0CF5">
              <w:rPr>
                <w:rFonts w:ascii="Times New Roman" w:hAnsi="Times New Roman" w:cs="Times New Roman"/>
                <w:sz w:val="24"/>
                <w:szCs w:val="24"/>
              </w:rPr>
              <w:t>28232978</w:t>
            </w:r>
          </w:p>
        </w:tc>
      </w:tr>
      <w:tr w:rsidR="00EB6A03" w:rsidRPr="00E07B2B" w14:paraId="2739F28F" w14:textId="77777777" w:rsidTr="00B73F1A">
        <w:trPr>
          <w:trHeight w:val="392"/>
        </w:trPr>
        <w:tc>
          <w:tcPr>
            <w:tcW w:w="4261" w:type="dxa"/>
            <w:vAlign w:val="center"/>
          </w:tcPr>
          <w:p w14:paraId="09D4E789" w14:textId="77777777" w:rsidR="00EB6A03" w:rsidRPr="00E07B2B" w:rsidRDefault="00EB6A03" w:rsidP="00B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0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E-pasta adrese</w:t>
            </w:r>
          </w:p>
        </w:tc>
        <w:tc>
          <w:tcPr>
            <w:tcW w:w="4261" w:type="dxa"/>
            <w:vAlign w:val="center"/>
          </w:tcPr>
          <w:p w14:paraId="47C337A1" w14:textId="77777777" w:rsidR="00EB6A03" w:rsidRPr="00E07B2B" w:rsidRDefault="0061262F" w:rsidP="00B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hyperlink r:id="rId10" w:history="1">
              <w:r w:rsidR="00EB6A03" w:rsidRPr="00280FE5">
                <w:rPr>
                  <w:rStyle w:val="Hipersaite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v-LV"/>
                </w:rPr>
                <w:t>viktorija.reine@kurzemesregions.lv</w:t>
              </w:r>
            </w:hyperlink>
            <w:r w:rsidR="00EB6A03" w:rsidRPr="00E0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EB6A03" w:rsidRPr="00E07B2B" w14:paraId="0C2D0EBE" w14:textId="77777777" w:rsidTr="00B73F1A">
        <w:trPr>
          <w:trHeight w:val="392"/>
        </w:trPr>
        <w:tc>
          <w:tcPr>
            <w:tcW w:w="4261" w:type="dxa"/>
            <w:vAlign w:val="center"/>
          </w:tcPr>
          <w:p w14:paraId="751B0DF8" w14:textId="77777777" w:rsidR="00EB6A03" w:rsidRPr="00E07B2B" w:rsidRDefault="00EB6A03" w:rsidP="00B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07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Projekta Nr.</w:t>
            </w:r>
          </w:p>
        </w:tc>
        <w:tc>
          <w:tcPr>
            <w:tcW w:w="4261" w:type="dxa"/>
            <w:vAlign w:val="center"/>
          </w:tcPr>
          <w:p w14:paraId="29F3E1E0" w14:textId="77777777" w:rsidR="00EB6A03" w:rsidRPr="00E07B2B" w:rsidRDefault="00EB6A03" w:rsidP="00B73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80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LV-LOCALDEV-0004</w:t>
            </w:r>
          </w:p>
        </w:tc>
      </w:tr>
    </w:tbl>
    <w:p w14:paraId="379B43A0" w14:textId="77777777" w:rsidR="00EB6A03" w:rsidRDefault="00EB6A03" w:rsidP="00EB6A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7E183B" w14:textId="77777777" w:rsidR="00EB6A03" w:rsidRPr="00BD7BEB" w:rsidRDefault="00EB6A03" w:rsidP="00EB6A03">
      <w:pPr>
        <w:jc w:val="both"/>
        <w:rPr>
          <w:rFonts w:ascii="Times New Roman" w:hAnsi="Times New Roman" w:cs="Times New Roman"/>
          <w:sz w:val="24"/>
          <w:szCs w:val="24"/>
        </w:rPr>
      </w:pPr>
      <w:r w:rsidRPr="002672D3">
        <w:rPr>
          <w:rFonts w:ascii="Times New Roman" w:hAnsi="Times New Roman"/>
          <w:b/>
          <w:sz w:val="24"/>
          <w:szCs w:val="24"/>
        </w:rPr>
        <w:t>Projekta būtības apraksts:</w:t>
      </w:r>
      <w:r w:rsidRPr="002672D3">
        <w:rPr>
          <w:rFonts w:ascii="Times New Roman" w:hAnsi="Times New Roman"/>
          <w:sz w:val="24"/>
          <w:szCs w:val="24"/>
        </w:rPr>
        <w:t xml:space="preserve"> </w:t>
      </w:r>
      <w:r w:rsidRPr="002D0BBF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CA685F">
        <w:rPr>
          <w:rFonts w:ascii="Times New Roman" w:hAnsi="Times New Roman" w:cs="Times New Roman"/>
          <w:sz w:val="24"/>
          <w:szCs w:val="24"/>
        </w:rPr>
        <w:t>“Uzņēmējdarbības atbalsta pasākumi Kurzemes plānošanas reģionā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2D0BBF">
        <w:rPr>
          <w:rFonts w:ascii="Times New Roman" w:hAnsi="Times New Roman" w:cs="Times New Roman"/>
          <w:sz w:val="24"/>
          <w:szCs w:val="24"/>
        </w:rPr>
        <w:t xml:space="preserve">mērķis ir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A685F">
        <w:rPr>
          <w:rFonts w:ascii="Times New Roman" w:hAnsi="Times New Roman" w:cs="Times New Roman"/>
          <w:sz w:val="24"/>
          <w:szCs w:val="24"/>
        </w:rPr>
        <w:t>azināt sociāli ekonomiskās attīstības līmeņa atšķirības un nodrošināt līdzsvarotu attīstību Kurzemes plānošanas reģionā, veicinot uzņēmējdarbības attīstību</w:t>
      </w:r>
      <w:r w:rsidRPr="00BD7BEB">
        <w:rPr>
          <w:rFonts w:ascii="Times New Roman" w:hAnsi="Times New Roman" w:cs="Times New Roman"/>
          <w:sz w:val="24"/>
          <w:szCs w:val="24"/>
        </w:rPr>
        <w:t xml:space="preserve">. Detalizēta informācija par projektu pieejama saitē: </w:t>
      </w:r>
      <w:hyperlink r:id="rId11" w:history="1">
        <w:r w:rsidRPr="007633B7">
          <w:rPr>
            <w:rStyle w:val="Hipersaite"/>
            <w:rFonts w:ascii="Times New Roman" w:hAnsi="Times New Roman" w:cs="Times New Roman"/>
            <w:sz w:val="24"/>
            <w:szCs w:val="24"/>
          </w:rPr>
          <w:t>https://www.kurzemesregions.lv/projekta-uznemejdarbibas-atbalsta-pasakumi-kurzemes-planosanas-regiona-apraksts/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7477BC" w14:textId="77777777" w:rsidR="00EB6A03" w:rsidRDefault="00EB6A03" w:rsidP="00EB6A03">
      <w:pPr>
        <w:pStyle w:val="Pamatteksts3"/>
        <w:spacing w:after="0"/>
        <w:jc w:val="both"/>
        <w:rPr>
          <w:sz w:val="24"/>
          <w:szCs w:val="24"/>
        </w:rPr>
      </w:pPr>
      <w:r w:rsidRPr="00420B71">
        <w:rPr>
          <w:sz w:val="24"/>
          <w:szCs w:val="24"/>
        </w:rPr>
        <w:t>Lai popularizētu</w:t>
      </w:r>
      <w:r w:rsidRPr="009959BF">
        <w:rPr>
          <w:sz w:val="24"/>
          <w:szCs w:val="24"/>
        </w:rPr>
        <w:t xml:space="preserve"> projektu un tā rezultātus</w:t>
      </w:r>
      <w:r w:rsidRPr="00420B71">
        <w:rPr>
          <w:sz w:val="24"/>
          <w:szCs w:val="24"/>
        </w:rPr>
        <w:t>, t</w:t>
      </w:r>
      <w:r>
        <w:rPr>
          <w:sz w:val="24"/>
          <w:szCs w:val="24"/>
        </w:rPr>
        <w:t>iks iegādāti apdrukāti reprezentācijas materiāli</w:t>
      </w:r>
      <w:r w:rsidRPr="004E2E48">
        <w:t xml:space="preserve"> </w:t>
      </w:r>
      <w:r w:rsidRPr="004E2E48">
        <w:rPr>
          <w:sz w:val="24"/>
          <w:szCs w:val="24"/>
        </w:rPr>
        <w:t>pasniegšanai projektā iesaistītajām personām, sadarbības partneriem, uzņēmumiem, tā nodrošinot projekta atpazīstamību un publicitāti</w:t>
      </w:r>
      <w:r>
        <w:rPr>
          <w:sz w:val="24"/>
          <w:szCs w:val="24"/>
        </w:rPr>
        <w:t>.</w:t>
      </w:r>
    </w:p>
    <w:p w14:paraId="39223B24" w14:textId="77777777" w:rsidR="00EB6A03" w:rsidRPr="00BD7BEB" w:rsidRDefault="00EB6A03" w:rsidP="00EB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3B7BB" w14:textId="77777777" w:rsidR="00EB6A03" w:rsidRPr="00420B71" w:rsidRDefault="00EB6A03" w:rsidP="00EB6A03">
      <w:pPr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Vispārīgā informācija</w:t>
      </w:r>
      <w:r w:rsidRPr="00420B7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DEC711A" w14:textId="77777777" w:rsidR="00EB6A03" w:rsidRDefault="00EB6A03" w:rsidP="00EB6A03">
      <w:pPr>
        <w:rPr>
          <w:rFonts w:ascii="Times New Roman" w:hAnsi="Times New Roman"/>
          <w:sz w:val="24"/>
          <w:szCs w:val="24"/>
        </w:rPr>
      </w:pPr>
      <w:r w:rsidRPr="009847DA">
        <w:rPr>
          <w:rFonts w:ascii="Times New Roman" w:hAnsi="Times New Roman"/>
          <w:sz w:val="24"/>
          <w:szCs w:val="24"/>
        </w:rPr>
        <w:t>Piegādātājam jānodrošina reprezentācijas materiālu izgatavošan</w:t>
      </w:r>
      <w:r>
        <w:rPr>
          <w:rFonts w:ascii="Times New Roman" w:hAnsi="Times New Roman"/>
          <w:sz w:val="24"/>
          <w:szCs w:val="24"/>
        </w:rPr>
        <w:t xml:space="preserve">a, </w:t>
      </w:r>
      <w:proofErr w:type="spellStart"/>
      <w:r w:rsidRPr="009847DA">
        <w:rPr>
          <w:rFonts w:ascii="Times New Roman" w:hAnsi="Times New Roman"/>
          <w:sz w:val="24"/>
          <w:szCs w:val="24"/>
        </w:rPr>
        <w:t>apdruk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984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piegāde </w:t>
      </w:r>
      <w:r w:rsidRPr="009847DA">
        <w:rPr>
          <w:rFonts w:ascii="Times New Roman" w:hAnsi="Times New Roman"/>
          <w:sz w:val="24"/>
          <w:szCs w:val="24"/>
        </w:rPr>
        <w:t>saskaņā ar darba uzdevumu.</w:t>
      </w:r>
    </w:p>
    <w:p w14:paraId="02BBC924" w14:textId="77777777" w:rsidR="00EB6A03" w:rsidRDefault="00EB6A03" w:rsidP="00EB6A03">
      <w:pPr>
        <w:rPr>
          <w:rFonts w:ascii="Times New Roman" w:hAnsi="Times New Roman"/>
          <w:bCs/>
          <w:sz w:val="24"/>
          <w:szCs w:val="24"/>
        </w:rPr>
      </w:pPr>
      <w:r w:rsidRPr="009847DA">
        <w:rPr>
          <w:rFonts w:ascii="Times New Roman" w:hAnsi="Times New Roman"/>
          <w:sz w:val="24"/>
          <w:szCs w:val="24"/>
        </w:rPr>
        <w:t>Provizoriskais i</w:t>
      </w:r>
      <w:r w:rsidRPr="009847DA">
        <w:rPr>
          <w:rFonts w:ascii="Times New Roman" w:hAnsi="Times New Roman"/>
          <w:bCs/>
          <w:sz w:val="24"/>
          <w:szCs w:val="24"/>
        </w:rPr>
        <w:t>zpildes t</w:t>
      </w:r>
      <w:r>
        <w:rPr>
          <w:rFonts w:ascii="Times New Roman" w:hAnsi="Times New Roman"/>
          <w:bCs/>
          <w:sz w:val="24"/>
          <w:szCs w:val="24"/>
        </w:rPr>
        <w:t>ermiņš: 15.03.2024</w:t>
      </w:r>
      <w:r w:rsidRPr="00651AD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, bet ne vēlāk kā 22.03.2024.</w:t>
      </w:r>
      <w:r w:rsidRPr="00651ADA">
        <w:rPr>
          <w:rFonts w:ascii="Times New Roman" w:hAnsi="Times New Roman"/>
          <w:bCs/>
          <w:sz w:val="24"/>
          <w:szCs w:val="24"/>
        </w:rPr>
        <w:t xml:space="preserve"> </w:t>
      </w:r>
    </w:p>
    <w:p w14:paraId="7920239F" w14:textId="77777777" w:rsidR="00EB6A03" w:rsidRDefault="00EB6A03" w:rsidP="00EB6A03">
      <w:pPr>
        <w:rPr>
          <w:rFonts w:ascii="Times New Roman" w:hAnsi="Times New Roman"/>
          <w:bCs/>
          <w:sz w:val="24"/>
          <w:szCs w:val="24"/>
        </w:rPr>
      </w:pPr>
      <w:r w:rsidRPr="00651ADA">
        <w:rPr>
          <w:rFonts w:ascii="Times New Roman" w:hAnsi="Times New Roman"/>
          <w:bCs/>
          <w:sz w:val="24"/>
          <w:szCs w:val="24"/>
        </w:rPr>
        <w:t xml:space="preserve">Materiālu krāsa, </w:t>
      </w:r>
      <w:proofErr w:type="spellStart"/>
      <w:r w:rsidRPr="00651ADA">
        <w:rPr>
          <w:rFonts w:ascii="Times New Roman" w:hAnsi="Times New Roman"/>
          <w:bCs/>
          <w:sz w:val="24"/>
          <w:szCs w:val="24"/>
        </w:rPr>
        <w:t>apdrukas</w:t>
      </w:r>
      <w:proofErr w:type="spellEnd"/>
      <w:r w:rsidRPr="00651ADA">
        <w:rPr>
          <w:rFonts w:ascii="Times New Roman" w:hAnsi="Times New Roman"/>
          <w:bCs/>
          <w:sz w:val="24"/>
          <w:szCs w:val="24"/>
        </w:rPr>
        <w:t xml:space="preserve"> izskats un novietojums pirms pasūtījuma izpildes saskaņojams ar </w:t>
      </w:r>
      <w:r>
        <w:rPr>
          <w:rFonts w:ascii="Times New Roman" w:hAnsi="Times New Roman"/>
          <w:bCs/>
          <w:sz w:val="24"/>
          <w:szCs w:val="24"/>
        </w:rPr>
        <w:t>P</w:t>
      </w:r>
      <w:r w:rsidRPr="00651ADA">
        <w:rPr>
          <w:rFonts w:ascii="Times New Roman" w:hAnsi="Times New Roman"/>
          <w:bCs/>
          <w:sz w:val="24"/>
          <w:szCs w:val="24"/>
        </w:rPr>
        <w:t>asūtītāju.</w:t>
      </w:r>
    </w:p>
    <w:p w14:paraId="610377C8" w14:textId="77777777" w:rsidR="00EB6A03" w:rsidRPr="007B2BC1" w:rsidRDefault="00EB6A03" w:rsidP="00EB6A03">
      <w:pPr>
        <w:pStyle w:val="Sarakstarindkopa"/>
        <w:numPr>
          <w:ilvl w:val="0"/>
          <w:numId w:val="5"/>
        </w:numPr>
        <w:tabs>
          <w:tab w:val="clear" w:pos="720"/>
        </w:tabs>
        <w:ind w:left="284" w:hanging="284"/>
        <w:rPr>
          <w:rFonts w:ascii="Times New Roman" w:hAnsi="Times New Roman"/>
          <w:b/>
          <w:sz w:val="24"/>
          <w:szCs w:val="24"/>
        </w:rPr>
      </w:pPr>
      <w:r w:rsidRPr="007B2BC1">
        <w:rPr>
          <w:rFonts w:ascii="Times New Roman" w:hAnsi="Times New Roman"/>
          <w:b/>
          <w:sz w:val="24"/>
          <w:szCs w:val="24"/>
        </w:rPr>
        <w:t>Darba uzdevums</w:t>
      </w:r>
    </w:p>
    <w:p w14:paraId="5D172F83" w14:textId="77777777" w:rsidR="00EB6A03" w:rsidRPr="007B2BC1" w:rsidRDefault="00EB6A03" w:rsidP="00EB6A03">
      <w:pPr>
        <w:rPr>
          <w:rFonts w:ascii="Times New Roman" w:hAnsi="Times New Roman"/>
          <w:bCs/>
          <w:sz w:val="24"/>
          <w:szCs w:val="24"/>
        </w:rPr>
      </w:pPr>
      <w:r w:rsidRPr="007B2BC1">
        <w:rPr>
          <w:rFonts w:ascii="Times New Roman" w:hAnsi="Times New Roman"/>
          <w:bCs/>
          <w:sz w:val="24"/>
          <w:szCs w:val="24"/>
        </w:rPr>
        <w:t>Pasūtītāj</w:t>
      </w:r>
      <w:r>
        <w:rPr>
          <w:rFonts w:ascii="Times New Roman" w:hAnsi="Times New Roman"/>
          <w:bCs/>
          <w:sz w:val="24"/>
          <w:szCs w:val="24"/>
        </w:rPr>
        <w:t xml:space="preserve">s izskata iespēju iegādāties </w:t>
      </w:r>
      <w:r w:rsidRPr="007B2BC1">
        <w:rPr>
          <w:rFonts w:ascii="Times New Roman" w:hAnsi="Times New Roman"/>
          <w:bCs/>
          <w:sz w:val="24"/>
          <w:szCs w:val="24"/>
        </w:rPr>
        <w:t>šād</w:t>
      </w:r>
      <w:r>
        <w:rPr>
          <w:rFonts w:ascii="Times New Roman" w:hAnsi="Times New Roman"/>
          <w:bCs/>
          <w:sz w:val="24"/>
          <w:szCs w:val="24"/>
        </w:rPr>
        <w:t>us</w:t>
      </w:r>
      <w:r w:rsidRPr="007B2BC1">
        <w:rPr>
          <w:rFonts w:ascii="Times New Roman" w:hAnsi="Times New Roman"/>
          <w:bCs/>
          <w:sz w:val="24"/>
          <w:szCs w:val="24"/>
        </w:rPr>
        <w:t xml:space="preserve"> reprezentācijas materiāl</w:t>
      </w:r>
      <w:r>
        <w:rPr>
          <w:rFonts w:ascii="Times New Roman" w:hAnsi="Times New Roman"/>
          <w:bCs/>
          <w:sz w:val="24"/>
          <w:szCs w:val="24"/>
        </w:rPr>
        <w:t>us</w:t>
      </w:r>
      <w:r w:rsidRPr="007B2BC1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EB6A03" w14:paraId="172EF324" w14:textId="77777777" w:rsidTr="00B73F1A">
        <w:tc>
          <w:tcPr>
            <w:tcW w:w="3114" w:type="dxa"/>
            <w:shd w:val="clear" w:color="auto" w:fill="E7E6E6" w:themeFill="background2"/>
          </w:tcPr>
          <w:p w14:paraId="5D869818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ADA"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6230" w:type="dxa"/>
            <w:shd w:val="clear" w:color="auto" w:fill="E7E6E6" w:themeFill="background2"/>
          </w:tcPr>
          <w:p w14:paraId="0F85B2F4" w14:textId="1DA3CC6E" w:rsidR="00EB6A03" w:rsidRPr="00CA7EB9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1ADA">
              <w:rPr>
                <w:rFonts w:ascii="Times New Roman" w:hAnsi="Times New Roman"/>
                <w:b/>
                <w:sz w:val="24"/>
                <w:szCs w:val="24"/>
              </w:rPr>
              <w:t>Raksturojums*</w:t>
            </w:r>
            <w:r w:rsidR="0099544B">
              <w:rPr>
                <w:rFonts w:ascii="Times New Roman" w:hAnsi="Times New Roman"/>
                <w:b/>
                <w:sz w:val="20"/>
                <w:szCs w:val="20"/>
              </w:rPr>
              <w:t>attēliem ir tikai informatīva nozīme</w:t>
            </w:r>
          </w:p>
        </w:tc>
      </w:tr>
      <w:tr w:rsidR="00EB6A03" w14:paraId="4E4B24EA" w14:textId="77777777" w:rsidTr="00B73F1A">
        <w:tc>
          <w:tcPr>
            <w:tcW w:w="3114" w:type="dxa"/>
          </w:tcPr>
          <w:p w14:paraId="7F325DE7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Multifunkcionāla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kokvilnas soma</w:t>
            </w:r>
          </w:p>
        </w:tc>
        <w:tc>
          <w:tcPr>
            <w:tcW w:w="6230" w:type="dxa"/>
          </w:tcPr>
          <w:p w14:paraId="4A495F1A" w14:textId="77777777" w:rsidR="00EB6A03" w:rsidRDefault="00EB6A03" w:rsidP="00B73F1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36FBBA9" wp14:editId="607F0FDE">
                  <wp:extent cx="868680" cy="1085850"/>
                  <wp:effectExtent l="0" t="0" r="7620" b="0"/>
                  <wp:docPr id="1137690018" name="Attēl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902" cy="1086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D24FC5" w14:textId="77777777" w:rsidR="00EB6A03" w:rsidRDefault="00EB6A03" w:rsidP="00B73F1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394D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Multifunkcionāla kokvilnas soma, ko var nēsāt gan plecos, gan uz muguras. Plecu lentes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ne īsākas par </w:t>
            </w:r>
            <w:r w:rsidRPr="00394D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</w:t>
            </w:r>
            <w:r w:rsidRPr="00394D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cm.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Minimālie i</w:t>
            </w:r>
            <w:r w:rsidRPr="00394D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zmēri: 38x42cm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. </w:t>
            </w:r>
            <w:r w:rsidRPr="00394D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Izturība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ne mazāk kā 3</w:t>
            </w:r>
            <w:r w:rsidRPr="00394D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kg.</w:t>
            </w:r>
          </w:p>
        </w:tc>
      </w:tr>
      <w:tr w:rsidR="00EB6A03" w14:paraId="4CFC9BEA" w14:textId="77777777" w:rsidTr="00B73F1A">
        <w:tc>
          <w:tcPr>
            <w:tcW w:w="3114" w:type="dxa"/>
          </w:tcPr>
          <w:p w14:paraId="33D3F1A9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Filca auduma soma</w:t>
            </w:r>
          </w:p>
        </w:tc>
        <w:tc>
          <w:tcPr>
            <w:tcW w:w="6230" w:type="dxa"/>
          </w:tcPr>
          <w:p w14:paraId="64EAB343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590B0D0" wp14:editId="1ADBC407">
                  <wp:extent cx="1226820" cy="1330139"/>
                  <wp:effectExtent l="0" t="0" r="0" b="3810"/>
                  <wp:docPr id="876722695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27" b="5308"/>
                          <a:stretch/>
                        </pic:blipFill>
                        <pic:spPr bwMode="auto">
                          <a:xfrm>
                            <a:off x="0" y="0"/>
                            <a:ext cx="1241534" cy="134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BFBF750" wp14:editId="0C4BAFCD">
                  <wp:extent cx="1082040" cy="1352550"/>
                  <wp:effectExtent l="0" t="0" r="3810" b="0"/>
                  <wp:docPr id="754673471" name="Attēl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391" cy="1357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EC0D80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Minimālas izmērs </w:t>
            </w:r>
            <w:r w:rsidRPr="00DF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Pr="00DF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F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slēdzēja aizdare, divdaļīga iekškabatiņa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22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dubultais dibens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CCE9A26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6A03" w14:paraId="2289E055" w14:textId="77777777" w:rsidTr="00B73F1A">
        <w:tc>
          <w:tcPr>
            <w:tcW w:w="3114" w:type="dxa"/>
          </w:tcPr>
          <w:p w14:paraId="11F64072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3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Roll</w:t>
            </w:r>
            <w:proofErr w:type="spellEnd"/>
            <w:r w:rsidRPr="009237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-top mugursoma</w:t>
            </w:r>
          </w:p>
        </w:tc>
        <w:tc>
          <w:tcPr>
            <w:tcW w:w="6230" w:type="dxa"/>
          </w:tcPr>
          <w:p w14:paraId="2F130020" w14:textId="77777777" w:rsidR="00EB6A03" w:rsidRDefault="00EB6A03" w:rsidP="00B73F1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EA40923" wp14:editId="05FF705D">
                  <wp:extent cx="1085088" cy="1356360"/>
                  <wp:effectExtent l="0" t="0" r="1270" b="0"/>
                  <wp:docPr id="686369228" name="Attēls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632" cy="1360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38661CC" wp14:editId="4562A9EC">
                  <wp:extent cx="1274445" cy="1341120"/>
                  <wp:effectExtent l="0" t="0" r="1905" b="0"/>
                  <wp:docPr id="2006041813" name="Attēls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F893A3" w14:textId="77777777" w:rsidR="00EB6A03" w:rsidRDefault="00EB6A03" w:rsidP="00B73F1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04C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Ūdensizturīga "roll-top" mugursoma. Materiāls - RPET poliesters.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Ar </w:t>
            </w:r>
            <w:r w:rsidRPr="00004C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liel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u</w:t>
            </w:r>
            <w:r w:rsidRPr="00004C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iekšēj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o</w:t>
            </w:r>
            <w:r w:rsidRPr="00004C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nodalījum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u un</w:t>
            </w:r>
            <w:r w:rsidRPr="00004C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speciālu klēpjdatora nodalījumu (līdz 1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6</w:t>
            </w:r>
            <w:r w:rsidRPr="00004C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”). Priekšpusē rāvējslēdzēja kabata. Ar 2 sānu kabatām, porolona muguru un polsterētām, regulējamām plecu siksnām lielākam valkāšanas komfortam, pārnēsāšanas siksnu un ērtu ruļļa aizdari ar klikšķu sistēmu augšpusē.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Minimālā i</w:t>
            </w:r>
            <w:r w:rsidRPr="00004C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etilpība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18</w:t>
            </w:r>
            <w:r w:rsidRPr="00004C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litri. Vienkrāsaina.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Minimālie i</w:t>
            </w:r>
            <w:r w:rsidRPr="00004C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zmēri - platums: 160.00 mm, augstums: 590.00 mm, garums: 270.00 mm. Neto svars: līdz 400 g.</w:t>
            </w:r>
          </w:p>
          <w:p w14:paraId="094476AF" w14:textId="77777777" w:rsidR="00EB6A03" w:rsidRDefault="00EB6A03" w:rsidP="00B73F1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B6A03" w14:paraId="2952B578" w14:textId="77777777" w:rsidTr="00B73F1A">
        <w:tc>
          <w:tcPr>
            <w:tcW w:w="3114" w:type="dxa"/>
          </w:tcPr>
          <w:p w14:paraId="1E6FDEAB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Saliekamais lietussargs</w:t>
            </w:r>
          </w:p>
        </w:tc>
        <w:tc>
          <w:tcPr>
            <w:tcW w:w="6230" w:type="dxa"/>
          </w:tcPr>
          <w:p w14:paraId="44BE0C07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51DA244" wp14:editId="0CE6FB40">
                  <wp:extent cx="891540" cy="838200"/>
                  <wp:effectExtent l="0" t="0" r="3810" b="0"/>
                  <wp:docPr id="1963127823" name="Attēl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71" t="4581" r="11717" b="11449"/>
                          <a:stretch/>
                        </pic:blipFill>
                        <pic:spPr bwMode="auto">
                          <a:xfrm>
                            <a:off x="0" y="0"/>
                            <a:ext cx="900784" cy="846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E05470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Minimālais sekciju skaits – 8. Vēja izturīgs mehānisms. Automātiskā atvēršana un aizvēršana. Ar iebūvētu LED gaismu un atstarotājiem.</w:t>
            </w:r>
          </w:p>
          <w:p w14:paraId="3E143C1B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6A03" w14:paraId="7D9D8955" w14:textId="77777777" w:rsidTr="00B73F1A">
        <w:tc>
          <w:tcPr>
            <w:tcW w:w="3114" w:type="dxa"/>
          </w:tcPr>
          <w:p w14:paraId="65089861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Metāla pildspalvas</w:t>
            </w:r>
          </w:p>
        </w:tc>
        <w:tc>
          <w:tcPr>
            <w:tcW w:w="6230" w:type="dxa"/>
          </w:tcPr>
          <w:p w14:paraId="15CAAEA3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4417323" wp14:editId="2DEAB1A0">
                  <wp:extent cx="1492885" cy="800100"/>
                  <wp:effectExtent l="0" t="0" r="0" b="0"/>
                  <wp:docPr id="580120422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18" b="25066"/>
                          <a:stretch/>
                        </pic:blipFill>
                        <pic:spPr bwMode="auto">
                          <a:xfrm>
                            <a:off x="0" y="0"/>
                            <a:ext cx="1502799" cy="80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9A5E30" w14:textId="77777777" w:rsidR="00EB6A03" w:rsidRPr="008E6504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8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lumīnija lodīšu pildspalva ar </w:t>
            </w:r>
            <w:proofErr w:type="spellStart"/>
            <w:r w:rsidRPr="008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klik</w:t>
            </w:r>
            <w:proofErr w:type="spellEnd"/>
            <w:r w:rsidRPr="008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mehānismu, tinte zila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nerūsējošā tērauda </w:t>
            </w:r>
            <w:proofErr w:type="spellStart"/>
            <w:r w:rsidRPr="008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klipsi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proofErr w:type="spellEnd"/>
            <w:r w:rsidRPr="008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0C1C090B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Vēlamie i</w:t>
            </w:r>
            <w:r w:rsidRPr="008E6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zmēri: 13.6cm augstums, 1.3cm diametrs.</w:t>
            </w:r>
          </w:p>
          <w:p w14:paraId="2A93A7EA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6A03" w14:paraId="7BCE57E1" w14:textId="77777777" w:rsidTr="00B73F1A">
        <w:tc>
          <w:tcPr>
            <w:tcW w:w="3114" w:type="dxa"/>
          </w:tcPr>
          <w:p w14:paraId="1FAA6D1B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Blociņš</w:t>
            </w:r>
          </w:p>
        </w:tc>
        <w:tc>
          <w:tcPr>
            <w:tcW w:w="6230" w:type="dxa"/>
          </w:tcPr>
          <w:p w14:paraId="68285596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AD0B89" wp14:editId="4CA05A64">
                  <wp:extent cx="1588770" cy="1588770"/>
                  <wp:effectExtent l="0" t="0" r="0" b="0"/>
                  <wp:docPr id="983430849" name="Attēl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70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EB87D14" wp14:editId="46A33E6F">
                  <wp:extent cx="1577340" cy="1577340"/>
                  <wp:effectExtent l="0" t="0" r="3810" b="3810"/>
                  <wp:docPr id="388214761" name="Attēls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577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683ED8" w14:textId="77777777" w:rsidR="00EB6A03" w:rsidRPr="0077476E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3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A5 izmēra piezīmju blociņš </w:t>
            </w:r>
            <w:r w:rsidRPr="007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 vāku no RPET auduma,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 mazāk kā 90</w:t>
            </w:r>
            <w:r w:rsidRPr="007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līniju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vai rūtiņu</w:t>
            </w:r>
            <w:r w:rsidRPr="007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lapas no pārstrādāta papīra, pildspalvas cilpu un lenti apkārt blokam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ar vai bez lodīšu pildspalvas</w:t>
            </w:r>
            <w:r w:rsidRPr="007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03FDF21" w14:textId="77777777" w:rsidR="00EB6A03" w:rsidRPr="0077476E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Materiāls: otrreiz pārstrādāta plastmasa, pārstrādāts papīrs.</w:t>
            </w:r>
          </w:p>
          <w:p w14:paraId="1D5FB5CE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Izmērs: 21,5x14,5cm</w:t>
            </w:r>
          </w:p>
        </w:tc>
      </w:tr>
      <w:tr w:rsidR="00EB6A03" w14:paraId="4BE53E69" w14:textId="77777777" w:rsidTr="00B73F1A">
        <w:tc>
          <w:tcPr>
            <w:tcW w:w="3114" w:type="dxa"/>
          </w:tcPr>
          <w:p w14:paraId="360E4DD9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Termokrūze</w:t>
            </w:r>
            <w:proofErr w:type="spellEnd"/>
          </w:p>
        </w:tc>
        <w:tc>
          <w:tcPr>
            <w:tcW w:w="6230" w:type="dxa"/>
          </w:tcPr>
          <w:p w14:paraId="5DCD4217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F9EFDD0" wp14:editId="117C1E6F">
                  <wp:extent cx="1671631" cy="1417320"/>
                  <wp:effectExtent l="0" t="0" r="5080" b="0"/>
                  <wp:docPr id="36024622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17" cy="1421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6D5867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Dubulto sienu nerūsējošā tērauda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vai porcelāna</w:t>
            </w:r>
            <w:r w:rsidRPr="00094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4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termokrūze</w:t>
            </w:r>
            <w:proofErr w:type="spellEnd"/>
            <w:r w:rsidRPr="00094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 vakuuma izolāciju. </w:t>
            </w:r>
            <w:proofErr w:type="spellStart"/>
            <w:r w:rsidRPr="00094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Termokrūzes</w:t>
            </w:r>
            <w:proofErr w:type="spellEnd"/>
            <w:r w:rsidRPr="00094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vākā iestrādāta iemutņa atvere. Droša pret noplūdi.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Minimālais t</w:t>
            </w:r>
            <w:r w:rsidRPr="00094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ilpums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094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0ml.</w:t>
            </w:r>
          </w:p>
        </w:tc>
      </w:tr>
      <w:tr w:rsidR="00EB6A03" w14:paraId="51202B8F" w14:textId="77777777" w:rsidTr="00B73F1A">
        <w:tc>
          <w:tcPr>
            <w:tcW w:w="3114" w:type="dxa"/>
          </w:tcPr>
          <w:p w14:paraId="34981790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Borsilikāta</w:t>
            </w:r>
            <w:proofErr w:type="spellEnd"/>
            <w:r w:rsidRPr="00FA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stikla krūze</w:t>
            </w:r>
          </w:p>
        </w:tc>
        <w:tc>
          <w:tcPr>
            <w:tcW w:w="6230" w:type="dxa"/>
          </w:tcPr>
          <w:p w14:paraId="49CCCBD9" w14:textId="77777777" w:rsidR="00EB6A03" w:rsidRDefault="00EB6A03" w:rsidP="00B73F1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1A84431" wp14:editId="0F4CEAAA">
                  <wp:extent cx="1440180" cy="1199287"/>
                  <wp:effectExtent l="0" t="0" r="7620" b="1270"/>
                  <wp:docPr id="1414838953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537" cy="1205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B52A2F" w14:textId="77777777" w:rsidR="00EB6A03" w:rsidRDefault="00EB6A03" w:rsidP="00B73F1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90B5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Dubultās borsilikāta stikla sienas krūze (termokrūze) ar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vai bez </w:t>
            </w:r>
            <w:r w:rsidRPr="00C90B5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bambusa vāciņ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</w:t>
            </w:r>
            <w:r w:rsidRPr="00C90B5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Minimālais t</w:t>
            </w:r>
            <w:r w:rsidRPr="00C90B5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ilpums 350ml.</w:t>
            </w:r>
          </w:p>
        </w:tc>
      </w:tr>
      <w:tr w:rsidR="00EB6A03" w14:paraId="2870629E" w14:textId="77777777" w:rsidTr="00B73F1A">
        <w:tc>
          <w:tcPr>
            <w:tcW w:w="3114" w:type="dxa"/>
          </w:tcPr>
          <w:p w14:paraId="5A33E8A9" w14:textId="77777777" w:rsidR="00EB6A03" w:rsidRPr="00FA3CD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Sporta pudele ar salmiņu</w:t>
            </w:r>
          </w:p>
        </w:tc>
        <w:tc>
          <w:tcPr>
            <w:tcW w:w="6230" w:type="dxa"/>
          </w:tcPr>
          <w:p w14:paraId="147181D3" w14:textId="77777777" w:rsidR="00EB6A03" w:rsidRDefault="00EB6A03" w:rsidP="00B73F1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D32D97" wp14:editId="0488A551">
                  <wp:extent cx="1272540" cy="1272540"/>
                  <wp:effectExtent l="0" t="0" r="3810" b="3810"/>
                  <wp:docPr id="1363767097" name="Attēls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E3ABE" w14:textId="77777777" w:rsidR="00EB6A03" w:rsidRDefault="00EB6A03" w:rsidP="00B73F1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E418B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Nesatur BPA. Vismaz 0,5l, vienkrāsaina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 caurspīdīga.</w:t>
            </w:r>
          </w:p>
        </w:tc>
      </w:tr>
      <w:tr w:rsidR="00EB6A03" w14:paraId="57F534EC" w14:textId="77777777" w:rsidTr="00B73F1A">
        <w:tc>
          <w:tcPr>
            <w:tcW w:w="3114" w:type="dxa"/>
          </w:tcPr>
          <w:p w14:paraId="7A8407D5" w14:textId="77777777" w:rsidR="00EB6A03" w:rsidRPr="00FA3CD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Flīsa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vai vilnas pleds pārnēsāšanas iepakojumā</w:t>
            </w:r>
          </w:p>
        </w:tc>
        <w:tc>
          <w:tcPr>
            <w:tcW w:w="6230" w:type="dxa"/>
          </w:tcPr>
          <w:p w14:paraId="362D7EAD" w14:textId="77777777" w:rsidR="00EB6A03" w:rsidRDefault="00EB6A03" w:rsidP="00B73F1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93AD564" wp14:editId="31192350">
                  <wp:extent cx="1143000" cy="1203960"/>
                  <wp:effectExtent l="0" t="0" r="0" b="0"/>
                  <wp:docPr id="528224955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314" cy="1213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6175E9" w14:textId="77777777" w:rsidR="00EB6A03" w:rsidRDefault="00EB6A03" w:rsidP="00B73F1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Minimālie izmēri 120x180cm</w:t>
            </w:r>
          </w:p>
        </w:tc>
      </w:tr>
      <w:tr w:rsidR="00EB6A03" w14:paraId="33BDAF4C" w14:textId="77777777" w:rsidTr="00B73F1A">
        <w:tc>
          <w:tcPr>
            <w:tcW w:w="3114" w:type="dxa"/>
          </w:tcPr>
          <w:p w14:paraId="74FC344C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Atstarojoša josta</w:t>
            </w:r>
          </w:p>
        </w:tc>
        <w:tc>
          <w:tcPr>
            <w:tcW w:w="6230" w:type="dxa"/>
          </w:tcPr>
          <w:p w14:paraId="0A6F3D66" w14:textId="77777777" w:rsidR="00EB6A03" w:rsidRDefault="00EB6A03" w:rsidP="00B73F1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6C8091" wp14:editId="598CFF9C">
                  <wp:extent cx="967740" cy="996203"/>
                  <wp:effectExtent l="0" t="0" r="3810" b="0"/>
                  <wp:docPr id="1084096861" name="Attēl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3" t="47906" r="55485" b="13738"/>
                          <a:stretch/>
                        </pic:blipFill>
                        <pic:spPr bwMode="auto">
                          <a:xfrm>
                            <a:off x="0" y="0"/>
                            <a:ext cx="969667" cy="99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933A35" w14:textId="77777777" w:rsidR="00EB6A03" w:rsidRPr="00F525A6" w:rsidRDefault="00EB6A03" w:rsidP="00B73F1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0F00A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Regulējama 360° atstarojoša ķermeņa josta ar sudraba svītrām. </w:t>
            </w:r>
            <w:r w:rsidRPr="00F525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Materiāls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–</w:t>
            </w:r>
            <w:r w:rsidRPr="00F525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poliesters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 U</w:t>
            </w:r>
            <w:r w:rsidRPr="00F525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niversāls izmērs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  <w:p w14:paraId="732D0062" w14:textId="77777777" w:rsidR="00EB6A03" w:rsidRPr="00F525A6" w:rsidRDefault="00EB6A03" w:rsidP="00B73F1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F525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Aizdares veids: sprādzes aizdare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  <w:p w14:paraId="2074967B" w14:textId="77777777" w:rsidR="00EB6A03" w:rsidRDefault="00EB6A03" w:rsidP="00B73F1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F525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Lentes platums: 40 mm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. </w:t>
            </w:r>
            <w:r w:rsidRPr="00F525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Vidukļa apkārtmērs: no 80 līdz 120 cm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. </w:t>
            </w:r>
            <w:r w:rsidRPr="00F525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Plecu siksnas garums: 83-120 cm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. </w:t>
            </w:r>
            <w:r w:rsidRPr="00F525A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Elastība apmēram 15%</w:t>
            </w:r>
          </w:p>
        </w:tc>
      </w:tr>
      <w:tr w:rsidR="00EB6A03" w14:paraId="561E7FB5" w14:textId="77777777" w:rsidTr="00B73F1A">
        <w:tc>
          <w:tcPr>
            <w:tcW w:w="3114" w:type="dxa"/>
          </w:tcPr>
          <w:p w14:paraId="0EFABC72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Karameles</w:t>
            </w:r>
          </w:p>
        </w:tc>
        <w:tc>
          <w:tcPr>
            <w:tcW w:w="6230" w:type="dxa"/>
          </w:tcPr>
          <w:p w14:paraId="441C1FFB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136E1B6" wp14:editId="017DB506">
                  <wp:extent cx="1105160" cy="1036320"/>
                  <wp:effectExtent l="0" t="0" r="0" b="0"/>
                  <wp:docPr id="1812061396" name="Attēl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839" cy="1041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E96599B" wp14:editId="78F87283">
                  <wp:extent cx="1089660" cy="1157907"/>
                  <wp:effectExtent l="0" t="0" r="0" b="4445"/>
                  <wp:docPr id="979234910" name="Attēls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42"/>
                          <a:stretch/>
                        </pic:blipFill>
                        <pic:spPr bwMode="auto">
                          <a:xfrm>
                            <a:off x="0" y="0"/>
                            <a:ext cx="1096674" cy="116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03AD5D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Dažādu garšu karameles (ledenes), svars 3-4g,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flowpack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iepakojumā ar druku, minimālais derīguma termiņš 12 mēneši.</w:t>
            </w:r>
          </w:p>
        </w:tc>
      </w:tr>
      <w:tr w:rsidR="00EB6A03" w14:paraId="6D9F31D6" w14:textId="77777777" w:rsidTr="00B73F1A">
        <w:tc>
          <w:tcPr>
            <w:tcW w:w="3114" w:type="dxa"/>
          </w:tcPr>
          <w:p w14:paraId="6B16220F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Ārējais akumulators mobilajām ierīcēm</w:t>
            </w:r>
          </w:p>
        </w:tc>
        <w:tc>
          <w:tcPr>
            <w:tcW w:w="6230" w:type="dxa"/>
          </w:tcPr>
          <w:p w14:paraId="4B259B73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E4E03C6" wp14:editId="41F3AA42">
                  <wp:extent cx="914400" cy="1143000"/>
                  <wp:effectExtent l="0" t="0" r="0" b="0"/>
                  <wp:docPr id="931318087" name="Attēls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99" cy="1144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BD76C09" wp14:editId="525868BD">
                  <wp:extent cx="1478280" cy="1104860"/>
                  <wp:effectExtent l="0" t="0" r="7620" b="635"/>
                  <wp:docPr id="329837419" name="Attēls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197" cy="11145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C96A4F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96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zlādes stacija ar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minimālo </w:t>
            </w:r>
            <w:r w:rsidRPr="0096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jaudu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6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000 </w:t>
            </w:r>
            <w:proofErr w:type="spellStart"/>
            <w:r w:rsidRPr="0096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</w:t>
            </w:r>
            <w:proofErr w:type="spellEnd"/>
            <w:r w:rsidRPr="0096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kuras korpuss izgatavots no bambusa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vai alumīnija</w:t>
            </w:r>
            <w:r w:rsidRPr="0096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Komplektā standarta mikro USB uzlādes kabelis. Produkts atbilst visām attiecīgajām Eiropas Savienības direktīvām, tam ir CE marķējums un 1 gada garantija. </w:t>
            </w:r>
          </w:p>
          <w:p w14:paraId="5600493E" w14:textId="77777777" w:rsidR="00EB6A03" w:rsidRPr="009655F7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Tehniskie dati: ieeja (mikro USB un C tipa USB) 5V / 2A, izeja USB 5V / 2A, jonu-polimēru akumulators.</w:t>
            </w:r>
          </w:p>
          <w:p w14:paraId="6406A2C4" w14:textId="77777777" w:rsidR="00EB6A03" w:rsidRDefault="00EB6A03" w:rsidP="00B73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Izmēri: 128 x 70 x 19 mm</w:t>
            </w:r>
          </w:p>
        </w:tc>
      </w:tr>
    </w:tbl>
    <w:p w14:paraId="0F47C985" w14:textId="77777777" w:rsidR="00EB6A03" w:rsidRDefault="00EB6A03" w:rsidP="00EB6A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0AA0A6" w14:textId="73415590" w:rsidR="00EB6A03" w:rsidRPr="0034235D" w:rsidRDefault="00EB6A03" w:rsidP="00EB6A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35D">
        <w:rPr>
          <w:rFonts w:ascii="Times New Roman" w:hAnsi="Times New Roman" w:cs="Times New Roman"/>
          <w:color w:val="000000" w:themeColor="text1"/>
          <w:sz w:val="24"/>
          <w:szCs w:val="24"/>
        </w:rPr>
        <w:t>Pasūtītājam ir iespēja izvēlēties iegādāties tikai daļu no augstākminētaj</w:t>
      </w:r>
      <w:r w:rsidR="00BD465A">
        <w:rPr>
          <w:rFonts w:ascii="Times New Roman" w:hAnsi="Times New Roman" w:cs="Times New Roman"/>
          <w:color w:val="000000" w:themeColor="text1"/>
          <w:sz w:val="24"/>
          <w:szCs w:val="24"/>
        </w:rPr>
        <w:t>ām</w:t>
      </w:r>
      <w:r w:rsidRPr="00342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65A">
        <w:rPr>
          <w:rFonts w:ascii="Times New Roman" w:hAnsi="Times New Roman" w:cs="Times New Roman"/>
          <w:color w:val="000000"/>
          <w:sz w:val="24"/>
          <w:szCs w:val="24"/>
        </w:rPr>
        <w:t>iepirkuma priekšmeta preču pozīcijām</w:t>
      </w:r>
      <w:r w:rsidRPr="00342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2C1D606" w14:textId="7E94A505" w:rsidR="00EB6A03" w:rsidRPr="0034235D" w:rsidRDefault="00EB6A03" w:rsidP="00EB6A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35D">
        <w:rPr>
          <w:rFonts w:ascii="Times New Roman" w:hAnsi="Times New Roman" w:cs="Times New Roman"/>
          <w:color w:val="000000" w:themeColor="text1"/>
          <w:sz w:val="24"/>
          <w:szCs w:val="24"/>
        </w:rPr>
        <w:t>Piegādātājs var izvēlēties iesniegt cenas piedāvājumu tikai par daļu no augstākminētaj</w:t>
      </w:r>
      <w:r w:rsidR="00BD465A">
        <w:rPr>
          <w:rFonts w:ascii="Times New Roman" w:hAnsi="Times New Roman" w:cs="Times New Roman"/>
          <w:color w:val="000000" w:themeColor="text1"/>
          <w:sz w:val="24"/>
          <w:szCs w:val="24"/>
        </w:rPr>
        <w:t>ām</w:t>
      </w:r>
      <w:r w:rsidRPr="00342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465A">
        <w:rPr>
          <w:rFonts w:ascii="Times New Roman" w:hAnsi="Times New Roman" w:cs="Times New Roman"/>
          <w:color w:val="000000"/>
          <w:sz w:val="24"/>
          <w:szCs w:val="24"/>
        </w:rPr>
        <w:t>iepirkuma priekšmeta preču pozīcijām</w:t>
      </w:r>
      <w:r w:rsidRPr="003423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3C763A" w14:textId="77777777" w:rsidR="00EB6A03" w:rsidRDefault="00EB6A03" w:rsidP="00EB6A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35D">
        <w:rPr>
          <w:rFonts w:ascii="Times New Roman" w:hAnsi="Times New Roman" w:cs="Times New Roman"/>
          <w:color w:val="000000" w:themeColor="text1"/>
          <w:sz w:val="24"/>
          <w:szCs w:val="24"/>
        </w:rPr>
        <w:t>Uz reprezentācijas materiāliem nepieciešams nodrošināt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EEZ </w:t>
      </w:r>
      <w:proofErr w:type="spellStart"/>
      <w:r w:rsidRPr="00B60E79">
        <w:rPr>
          <w:rFonts w:ascii="Times New Roman" w:hAnsi="Times New Roman" w:cs="Times New Roman"/>
          <w:color w:val="000000" w:themeColor="text1"/>
          <w:sz w:val="24"/>
          <w:szCs w:val="24"/>
        </w:rPr>
        <w:t>granta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VARAM un Kurzemes plānošanas reģiona logo, atbilstoši </w:t>
      </w:r>
      <w:r w:rsidRPr="008F0091">
        <w:rPr>
          <w:rFonts w:ascii="Times New Roman" w:hAnsi="Times New Roman" w:cs="Times New Roman"/>
          <w:color w:val="000000" w:themeColor="text1"/>
          <w:sz w:val="24"/>
          <w:szCs w:val="24"/>
        </w:rPr>
        <w:t>vizuālās identitātes vadlīnijām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2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krāsains vai vienkrāsains (atkarībā no </w:t>
      </w:r>
      <w:proofErr w:type="spellStart"/>
      <w:r w:rsidRPr="0034235D">
        <w:rPr>
          <w:rFonts w:ascii="Times New Roman" w:hAnsi="Times New Roman" w:cs="Times New Roman"/>
          <w:color w:val="000000" w:themeColor="text1"/>
          <w:sz w:val="24"/>
          <w:szCs w:val="24"/>
        </w:rPr>
        <w:t>apdrukas</w:t>
      </w:r>
      <w:proofErr w:type="spellEnd"/>
      <w:r w:rsidRPr="00342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iespējām un iepakojuma materiāla)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9064F1" w14:textId="77777777" w:rsidR="00EB6A03" w:rsidRPr="00B912C8" w:rsidRDefault="00EB6A03" w:rsidP="00EB6A03">
      <w:pPr>
        <w:jc w:val="center"/>
        <w:rPr>
          <w:color w:val="000000" w:themeColor="text1"/>
        </w:rPr>
      </w:pPr>
      <w:r w:rsidRPr="00B912C8">
        <w:rPr>
          <w:noProof/>
          <w:color w:val="000000" w:themeColor="text1"/>
        </w:rPr>
        <w:drawing>
          <wp:inline distT="0" distB="0" distL="0" distR="0" wp14:anchorId="24B701D7" wp14:editId="1BCE4D28">
            <wp:extent cx="3977640" cy="1046826"/>
            <wp:effectExtent l="0" t="0" r="3810" b="1270"/>
            <wp:docPr id="437022411" name="Attēls 1" descr="Attēls, kurā ir teksts, fonts, ekrānuzņēmums, logotip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022411" name="Attēls 1" descr="Attēls, kurā ir teksts, fonts, ekrānuzņēmums, logotips&#10;&#10;Apraksts ģenerēts automātiski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72"/>
                    <a:stretch/>
                  </pic:blipFill>
                  <pic:spPr bwMode="auto">
                    <a:xfrm>
                      <a:off x="0" y="0"/>
                      <a:ext cx="4004528" cy="105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97D2B2B" w14:textId="77777777" w:rsidR="00EB6A03" w:rsidRPr="009270B5" w:rsidRDefault="00EB6A03" w:rsidP="00EB6A03">
      <w:pPr>
        <w:pStyle w:val="Sarakstarindkopa"/>
        <w:numPr>
          <w:ilvl w:val="0"/>
          <w:numId w:val="2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pielikums</w:t>
      </w:r>
    </w:p>
    <w:p w14:paraId="01EE049D" w14:textId="77777777" w:rsidR="00EB6A03" w:rsidRPr="00D6554C" w:rsidRDefault="00EB6A03" w:rsidP="00EB6A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4C">
        <w:rPr>
          <w:rFonts w:ascii="Times New Roman" w:hAnsi="Times New Roman"/>
          <w:b/>
          <w:bCs/>
          <w:sz w:val="24"/>
          <w:szCs w:val="24"/>
        </w:rPr>
        <w:t>PIETEIKUMS</w:t>
      </w:r>
    </w:p>
    <w:p w14:paraId="2333B568" w14:textId="77777777" w:rsidR="00EB6A03" w:rsidRPr="003C0CF5" w:rsidRDefault="00EB6A03" w:rsidP="00EB6A03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03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reprezentācijas materiālu iegādei, </w:t>
      </w:r>
      <w:proofErr w:type="spellStart"/>
      <w:r w:rsidRPr="00603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apdrukai</w:t>
      </w:r>
      <w:proofErr w:type="spellEnd"/>
      <w:r w:rsidRPr="00603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un piegādei</w:t>
      </w:r>
    </w:p>
    <w:p w14:paraId="11C31D5F" w14:textId="77777777" w:rsidR="00EB6A03" w:rsidRPr="00D6554C" w:rsidRDefault="00EB6A03" w:rsidP="00EB6A0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Pretendents: </w:t>
      </w:r>
      <w:r w:rsidRPr="00D6554C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5783"/>
      </w:tblGrid>
      <w:tr w:rsidR="00EB6A03" w:rsidRPr="00D6554C" w14:paraId="22DADF08" w14:textId="77777777" w:rsidTr="00B73F1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6DAD" w14:textId="77777777" w:rsidR="00EB6A03" w:rsidRPr="00D6554C" w:rsidRDefault="00EB6A03" w:rsidP="00B73F1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Nosaukums/Vārds, uzvārds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2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471D" w14:textId="77777777" w:rsidR="00EB6A03" w:rsidRPr="00D6554C" w:rsidRDefault="00EB6A03" w:rsidP="00B73F1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03" w:rsidRPr="00D6554C" w14:paraId="38CC4C5B" w14:textId="77777777" w:rsidTr="00B73F1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F1ED" w14:textId="77777777" w:rsidR="00EB6A03" w:rsidRPr="00D6554C" w:rsidRDefault="00EB6A03" w:rsidP="00B73F1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numurs/ personas kods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3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FD787" w14:textId="77777777" w:rsidR="00EB6A03" w:rsidRPr="00D6554C" w:rsidRDefault="00EB6A03" w:rsidP="00B73F1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03" w:rsidRPr="00D6554C" w14:paraId="6C1FC810" w14:textId="77777777" w:rsidTr="00B73F1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A11A2" w14:textId="77777777" w:rsidR="00EB6A03" w:rsidRPr="00D6554C" w:rsidRDefault="00EB6A03" w:rsidP="00B73F1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adrese/ deklarētā dzīvesvietas adrese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4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32DC6" w14:textId="77777777" w:rsidR="00EB6A03" w:rsidRPr="00D6554C" w:rsidRDefault="00EB6A03" w:rsidP="00B73F1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03" w:rsidRPr="00D6554C" w14:paraId="4BA01BF7" w14:textId="77777777" w:rsidTr="00B73F1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B046E" w14:textId="77777777" w:rsidR="00EB6A03" w:rsidRPr="00D6554C" w:rsidRDefault="00EB6A03" w:rsidP="00B73F1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9D4B" w14:textId="77777777" w:rsidR="00EB6A03" w:rsidRPr="00D6554C" w:rsidRDefault="00EB6A03" w:rsidP="00B73F1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03" w:rsidRPr="00D6554C" w14:paraId="2E1BD0E1" w14:textId="77777777" w:rsidTr="00B73F1A">
        <w:trPr>
          <w:trHeight w:val="3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A4C7" w14:textId="77777777" w:rsidR="00EB6A03" w:rsidRPr="00D6554C" w:rsidRDefault="00EB6A03" w:rsidP="00B73F1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E-pasts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5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3C2A" w14:textId="77777777" w:rsidR="00EB6A03" w:rsidRPr="00D6554C" w:rsidRDefault="00EB6A03" w:rsidP="00B73F1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03" w:rsidRPr="00D6554C" w14:paraId="6A80C1F9" w14:textId="77777777" w:rsidTr="00B73F1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9155C" w14:textId="77777777" w:rsidR="00EB6A03" w:rsidRPr="00D6554C" w:rsidRDefault="00EB6A03" w:rsidP="00B73F1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 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7184" w14:textId="77777777" w:rsidR="00EB6A03" w:rsidRPr="00D6554C" w:rsidRDefault="00EB6A03" w:rsidP="00B73F1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03" w:rsidRPr="00D6554C" w14:paraId="54E07179" w14:textId="77777777" w:rsidTr="00B73F1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524F" w14:textId="77777777" w:rsidR="00EB6A03" w:rsidRPr="00D6554C" w:rsidRDefault="00EB6A03" w:rsidP="00B73F1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8D46" w14:textId="77777777" w:rsidR="00EB6A03" w:rsidRPr="00D6554C" w:rsidRDefault="00EB6A03" w:rsidP="00B73F1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6E0DE4" w14:textId="77777777" w:rsidR="00EB6A03" w:rsidRDefault="00EB6A03" w:rsidP="00EB6A0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Iesniedzot</w:t>
      </w:r>
      <w:r w:rsidRPr="00430B9A">
        <w:rPr>
          <w:rFonts w:ascii="Times New Roman" w:hAnsi="Times New Roman"/>
          <w:sz w:val="24"/>
          <w:szCs w:val="24"/>
        </w:rPr>
        <w:t xml:space="preserve"> pieteikumu, </w:t>
      </w:r>
      <w:r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 xml:space="preserve">retendents piekrīt, ka </w:t>
      </w:r>
      <w:r>
        <w:rPr>
          <w:rFonts w:ascii="Times New Roman" w:hAnsi="Times New Roman"/>
          <w:sz w:val="24"/>
          <w:szCs w:val="24"/>
        </w:rPr>
        <w:t>Tirgus izpētes veicējs</w:t>
      </w:r>
      <w:r w:rsidRPr="00430B9A">
        <w:rPr>
          <w:rFonts w:ascii="Times New Roman" w:hAnsi="Times New Roman"/>
          <w:sz w:val="24"/>
          <w:szCs w:val="24"/>
        </w:rPr>
        <w:t xml:space="preserve"> komunikācijai ar </w:t>
      </w:r>
      <w:r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>retendentu izmantos šajā pieteikumā norādīto elektroniskā pasta adresi</w:t>
      </w:r>
      <w:r>
        <w:rPr>
          <w:rFonts w:ascii="Times New Roman" w:hAnsi="Times New Roman"/>
          <w:sz w:val="24"/>
          <w:szCs w:val="24"/>
        </w:rPr>
        <w:t xml:space="preserve"> un telefona numuru</w:t>
      </w:r>
      <w:r w:rsidRPr="00430B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17C2FD" w14:textId="77777777" w:rsidR="00EB6A03" w:rsidRDefault="00EB6A03" w:rsidP="00EB6A0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lv-LV"/>
        </w:rPr>
        <w:t>Pretendents apliecina, ka tam ir nepieciešamie speciālisti un resursi, lai kvalitatīvi veiktu darba uzdevumu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8A0319C" w14:textId="77777777" w:rsidR="00EB6A03" w:rsidRDefault="00EB6A03" w:rsidP="00EB6A0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 apliecina, ka </w:t>
      </w:r>
      <w:r w:rsidRPr="00D6554C">
        <w:rPr>
          <w:rFonts w:ascii="Times New Roman" w:hAnsi="Times New Roman"/>
          <w:bCs/>
          <w:sz w:val="24"/>
          <w:szCs w:val="24"/>
        </w:rPr>
        <w:t xml:space="preserve">nav tādu apstākļu, kuri liegtu </w:t>
      </w:r>
      <w:r>
        <w:rPr>
          <w:rFonts w:ascii="Times New Roman" w:hAnsi="Times New Roman"/>
          <w:bCs/>
          <w:sz w:val="24"/>
          <w:szCs w:val="24"/>
        </w:rPr>
        <w:t>iesniegt piedāvājumu</w:t>
      </w:r>
      <w:r w:rsidRPr="00D6554C">
        <w:rPr>
          <w:rFonts w:ascii="Times New Roman" w:hAnsi="Times New Roman"/>
          <w:bCs/>
          <w:sz w:val="24"/>
          <w:szCs w:val="24"/>
        </w:rPr>
        <w:t xml:space="preserve"> un pildīt Tehniskajā specifikācijā norādītās prasības</w:t>
      </w:r>
      <w:r w:rsidRPr="00D6554C">
        <w:rPr>
          <w:rFonts w:ascii="Times New Roman" w:hAnsi="Times New Roman"/>
          <w:sz w:val="24"/>
          <w:szCs w:val="24"/>
        </w:rPr>
        <w:t>.</w:t>
      </w:r>
    </w:p>
    <w:p w14:paraId="449C155F" w14:textId="77777777" w:rsidR="00EB6A03" w:rsidRPr="00430B9A" w:rsidRDefault="00EB6A03" w:rsidP="00EB6A0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0B9A">
        <w:rPr>
          <w:rFonts w:ascii="Times New Roman" w:hAnsi="Times New Roman"/>
          <w:sz w:val="24"/>
          <w:szCs w:val="24"/>
        </w:rPr>
        <w:t xml:space="preserve">Pretendents apņemas </w:t>
      </w:r>
      <w:r>
        <w:rPr>
          <w:rFonts w:ascii="Times New Roman" w:hAnsi="Times New Roman"/>
          <w:sz w:val="24"/>
          <w:szCs w:val="24"/>
        </w:rPr>
        <w:t>sniegt pakalpojumus saskaņā ar Tehnisko specifikāciju.</w:t>
      </w:r>
    </w:p>
    <w:p w14:paraId="32ECC656" w14:textId="446546F2" w:rsidR="00EB6A03" w:rsidRDefault="00EB6A03" w:rsidP="00EB6A03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Pretendents var piedāvāt vairākus variantus/risinājumus, attiecīgi norādot varianta/risinājuma cenu</w:t>
      </w:r>
      <w:r w:rsidR="00BD465A">
        <w:rPr>
          <w:rFonts w:ascii="Times New Roman" w:hAnsi="Times New Roman"/>
          <w:b/>
          <w:bCs/>
          <w:sz w:val="24"/>
          <w:szCs w:val="24"/>
          <w:lang w:bidi="lv-LV"/>
        </w:rPr>
        <w:t xml:space="preserve"> bez PVN</w:t>
      </w:r>
      <w:r>
        <w:rPr>
          <w:rFonts w:ascii="Times New Roman" w:hAnsi="Times New Roman"/>
          <w:b/>
          <w:bCs/>
          <w:sz w:val="24"/>
          <w:szCs w:val="24"/>
          <w:lang w:bidi="lv-LV"/>
        </w:rPr>
        <w:t>.</w:t>
      </w:r>
      <w:r w:rsidRPr="001D6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bidi="lv-LV"/>
        </w:rPr>
        <w:t xml:space="preserve">Pretendents var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norādīt cenas nosacījumus, ja tādi ir, kā arī norādīt aptuveno cenu </w:t>
      </w:r>
      <w:r w:rsidR="00BD465A">
        <w:rPr>
          <w:rFonts w:ascii="Times New Roman" w:hAnsi="Times New Roman" w:cs="Times New Roman"/>
          <w:b/>
          <w:bCs/>
          <w:sz w:val="24"/>
          <w:szCs w:val="24"/>
        </w:rPr>
        <w:t xml:space="preserve">bez PVN </w:t>
      </w:r>
      <w:r>
        <w:rPr>
          <w:rFonts w:ascii="Times New Roman" w:hAnsi="Times New Roman" w:cs="Times New Roman"/>
          <w:b/>
          <w:bCs/>
          <w:sz w:val="24"/>
          <w:szCs w:val="24"/>
        </w:rPr>
        <w:t>“no – līdz” robežās.</w:t>
      </w:r>
    </w:p>
    <w:p w14:paraId="4081AF81" w14:textId="0C80A54D" w:rsidR="00EB6A03" w:rsidRDefault="00EB6A03" w:rsidP="00EB6A03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 xml:space="preserve">Pretendents iesniedz savu piedāvājumu pakalpojuma izpildei elektroniski uz e-pastu </w:t>
      </w:r>
      <w:hyperlink r:id="rId31" w:history="1">
        <w:r w:rsidRPr="003C0CF5">
          <w:rPr>
            <w:rStyle w:val="Hipersaite"/>
            <w:rFonts w:ascii="Times New Roman" w:hAnsi="Times New Roman" w:cs="Times New Roman"/>
            <w:sz w:val="24"/>
            <w:szCs w:val="24"/>
          </w:rPr>
          <w:t>viktorija.reine@kurzemesregions.lv</w:t>
        </w:r>
      </w:hyperlink>
      <w:r w:rsidRPr="003C0CF5">
        <w:rPr>
          <w:rFonts w:ascii="Times New Roman" w:hAnsi="Times New Roman" w:cs="Times New Roman"/>
          <w:sz w:val="24"/>
          <w:szCs w:val="24"/>
        </w:rPr>
        <w:t xml:space="preserve"> saskaņā ar zemāk norādīto tabulu. Pretendents iesniedz cenu</w:t>
      </w:r>
      <w:r w:rsidR="00BD465A">
        <w:rPr>
          <w:rFonts w:ascii="Times New Roman" w:hAnsi="Times New Roman" w:cs="Times New Roman"/>
          <w:sz w:val="24"/>
          <w:szCs w:val="24"/>
        </w:rPr>
        <w:t xml:space="preserve"> bez PVN</w:t>
      </w:r>
      <w:r w:rsidRPr="003C0CF5">
        <w:rPr>
          <w:rFonts w:ascii="Times New Roman" w:hAnsi="Times New Roman" w:cs="Times New Roman"/>
          <w:sz w:val="24"/>
          <w:szCs w:val="24"/>
        </w:rPr>
        <w:t>, iekļaujot pakalpojuma cenā visas ar pakalpojumu nodrošināšanu saistītās izmaksas, ņemot vērā iepriekš</w:t>
      </w:r>
      <w:r w:rsidRPr="00A10DBF">
        <w:rPr>
          <w:rFonts w:ascii="Times New Roman" w:hAnsi="Times New Roman" w:cs="Times New Roman"/>
          <w:sz w:val="24"/>
          <w:szCs w:val="24"/>
        </w:rPr>
        <w:t xml:space="preserve"> minētās prasības.</w:t>
      </w:r>
    </w:p>
    <w:p w14:paraId="4A36AEAC" w14:textId="77777777" w:rsidR="00EB6A03" w:rsidRPr="00430B9A" w:rsidRDefault="00EB6A03" w:rsidP="00EB6A0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Cena:</w:t>
      </w:r>
    </w:p>
    <w:p w14:paraId="2ED7C8EA" w14:textId="3775B7A8" w:rsidR="00EB6A03" w:rsidRPr="00651ADA" w:rsidRDefault="00EB6A03" w:rsidP="00EB6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Interesenti</w:t>
      </w:r>
      <w:r w:rsidRPr="00651ADA">
        <w:rPr>
          <w:rFonts w:ascii="Times New Roman" w:hAnsi="Times New Roman"/>
          <w:sz w:val="24"/>
          <w:szCs w:val="24"/>
        </w:rPr>
        <w:t xml:space="preserve"> aicināti iesniegt savu piedāvājumu dalībai tirgus izpētē, aizpildot tabulu ar indikatīvo cenu piedāvājumu (norādot izmaksas par katru no šād</w:t>
      </w:r>
      <w:r w:rsidR="00BD465A">
        <w:rPr>
          <w:rFonts w:ascii="Times New Roman" w:hAnsi="Times New Roman"/>
          <w:sz w:val="24"/>
          <w:szCs w:val="24"/>
        </w:rPr>
        <w:t>u</w:t>
      </w:r>
      <w:r w:rsidRPr="00651ADA">
        <w:rPr>
          <w:rFonts w:ascii="Times New Roman" w:hAnsi="Times New Roman"/>
          <w:sz w:val="24"/>
          <w:szCs w:val="24"/>
        </w:rPr>
        <w:t xml:space="preserve"> </w:t>
      </w:r>
      <w:r w:rsidR="00BD465A">
        <w:rPr>
          <w:rFonts w:ascii="Times New Roman" w:hAnsi="Times New Roman" w:cs="Times New Roman"/>
          <w:color w:val="000000"/>
          <w:sz w:val="24"/>
          <w:szCs w:val="24"/>
        </w:rPr>
        <w:t>iepirkuma priekšmeta preču pozīciju</w:t>
      </w:r>
      <w:r w:rsidRPr="00651ADA">
        <w:rPr>
          <w:rFonts w:ascii="Times New Roman" w:hAnsi="Times New Roman"/>
          <w:sz w:val="24"/>
          <w:szCs w:val="24"/>
        </w:rPr>
        <w:t xml:space="preserve"> daudzumiem – 50, 100, </w:t>
      </w:r>
      <w:r>
        <w:rPr>
          <w:rFonts w:ascii="Times New Roman" w:hAnsi="Times New Roman"/>
          <w:sz w:val="24"/>
          <w:szCs w:val="24"/>
        </w:rPr>
        <w:t>2</w:t>
      </w:r>
      <w:r w:rsidRPr="00651ADA">
        <w:rPr>
          <w:rFonts w:ascii="Times New Roman" w:hAnsi="Times New Roman"/>
          <w:sz w:val="24"/>
          <w:szCs w:val="24"/>
        </w:rPr>
        <w:t>00, 500) katram no piedāvātajiem reprezentācijas priekšmetiem:</w:t>
      </w:r>
    </w:p>
    <w:p w14:paraId="274376FA" w14:textId="77777777" w:rsidR="00EB6A03" w:rsidRPr="00651ADA" w:rsidRDefault="00EB6A03" w:rsidP="00EB6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</w:tblGrid>
      <w:tr w:rsidR="00EB6A03" w:rsidRPr="00651ADA" w14:paraId="0AA70AB5" w14:textId="77777777" w:rsidTr="00B73F1A">
        <w:tc>
          <w:tcPr>
            <w:tcW w:w="2259" w:type="dxa"/>
            <w:shd w:val="clear" w:color="auto" w:fill="auto"/>
          </w:tcPr>
          <w:p w14:paraId="6238109D" w14:textId="77777777" w:rsidR="00EB6A03" w:rsidRPr="00651ADA" w:rsidRDefault="00EB6A03" w:rsidP="00B7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ADA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2259" w:type="dxa"/>
            <w:shd w:val="clear" w:color="auto" w:fill="auto"/>
          </w:tcPr>
          <w:p w14:paraId="1BE22EEE" w14:textId="77777777" w:rsidR="00EB6A03" w:rsidRPr="00651ADA" w:rsidRDefault="00EB6A03" w:rsidP="00B7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ADA">
              <w:rPr>
                <w:rFonts w:ascii="Times New Roman" w:hAnsi="Times New Roman"/>
                <w:sz w:val="24"/>
                <w:szCs w:val="24"/>
              </w:rPr>
              <w:t>Daudzums</w:t>
            </w:r>
          </w:p>
        </w:tc>
        <w:tc>
          <w:tcPr>
            <w:tcW w:w="2259" w:type="dxa"/>
            <w:shd w:val="clear" w:color="auto" w:fill="auto"/>
          </w:tcPr>
          <w:p w14:paraId="4F2F1669" w14:textId="77777777" w:rsidR="00EB6A03" w:rsidRPr="00651ADA" w:rsidRDefault="00EB6A03" w:rsidP="00B7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ADA">
              <w:rPr>
                <w:rFonts w:ascii="Times New Roman" w:hAnsi="Times New Roman"/>
                <w:sz w:val="24"/>
                <w:szCs w:val="24"/>
              </w:rPr>
              <w:t>Foto ar aprakstu</w:t>
            </w:r>
          </w:p>
        </w:tc>
        <w:tc>
          <w:tcPr>
            <w:tcW w:w="2259" w:type="dxa"/>
            <w:shd w:val="clear" w:color="auto" w:fill="auto"/>
          </w:tcPr>
          <w:p w14:paraId="5C7B8B97" w14:textId="77777777" w:rsidR="00EB6A03" w:rsidRPr="00651ADA" w:rsidRDefault="00EB6A03" w:rsidP="00B7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ADA">
              <w:rPr>
                <w:rFonts w:ascii="Times New Roman" w:hAnsi="Times New Roman"/>
                <w:sz w:val="24"/>
                <w:szCs w:val="24"/>
              </w:rPr>
              <w:t>Cena bez PVN</w:t>
            </w:r>
          </w:p>
        </w:tc>
      </w:tr>
      <w:tr w:rsidR="00EB6A03" w:rsidRPr="00651ADA" w14:paraId="74F92A8E" w14:textId="77777777" w:rsidTr="00B73F1A">
        <w:tc>
          <w:tcPr>
            <w:tcW w:w="2259" w:type="dxa"/>
            <w:vMerge w:val="restart"/>
            <w:shd w:val="clear" w:color="auto" w:fill="auto"/>
          </w:tcPr>
          <w:p w14:paraId="455275FB" w14:textId="77777777" w:rsidR="00EB6A03" w:rsidRPr="00651ADA" w:rsidRDefault="00EB6A03" w:rsidP="00B7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14:paraId="0784E8D1" w14:textId="77777777" w:rsidR="00EB6A03" w:rsidRPr="00651ADA" w:rsidRDefault="00EB6A03" w:rsidP="00B7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59" w:type="dxa"/>
            <w:vMerge w:val="restart"/>
            <w:shd w:val="clear" w:color="auto" w:fill="auto"/>
          </w:tcPr>
          <w:p w14:paraId="10E44A1C" w14:textId="77777777" w:rsidR="00EB6A03" w:rsidRPr="00651ADA" w:rsidRDefault="00EB6A03" w:rsidP="00B7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14:paraId="20FBBFC8" w14:textId="77777777" w:rsidR="00EB6A03" w:rsidRPr="00651ADA" w:rsidRDefault="00EB6A03" w:rsidP="00B7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03" w:rsidRPr="00651ADA" w14:paraId="7C5B974F" w14:textId="77777777" w:rsidTr="00B73F1A">
        <w:tc>
          <w:tcPr>
            <w:tcW w:w="2259" w:type="dxa"/>
            <w:vMerge/>
            <w:shd w:val="clear" w:color="auto" w:fill="auto"/>
          </w:tcPr>
          <w:p w14:paraId="15E26DB1" w14:textId="77777777" w:rsidR="00EB6A03" w:rsidRPr="00651ADA" w:rsidRDefault="00EB6A03" w:rsidP="00B7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14:paraId="2A96EC8E" w14:textId="77777777" w:rsidR="00EB6A03" w:rsidRPr="00651ADA" w:rsidRDefault="00EB6A03" w:rsidP="00B7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A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59" w:type="dxa"/>
            <w:vMerge/>
            <w:shd w:val="clear" w:color="auto" w:fill="auto"/>
          </w:tcPr>
          <w:p w14:paraId="7AFDC179" w14:textId="77777777" w:rsidR="00EB6A03" w:rsidRPr="00651ADA" w:rsidRDefault="00EB6A03" w:rsidP="00B7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14:paraId="73F44081" w14:textId="77777777" w:rsidR="00EB6A03" w:rsidRPr="00651ADA" w:rsidRDefault="00EB6A03" w:rsidP="00B7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03" w:rsidRPr="00651ADA" w14:paraId="68147081" w14:textId="77777777" w:rsidTr="00B73F1A">
        <w:tc>
          <w:tcPr>
            <w:tcW w:w="2259" w:type="dxa"/>
            <w:vMerge/>
            <w:shd w:val="clear" w:color="auto" w:fill="auto"/>
          </w:tcPr>
          <w:p w14:paraId="60C8BB0B" w14:textId="77777777" w:rsidR="00EB6A03" w:rsidRPr="00651ADA" w:rsidRDefault="00EB6A03" w:rsidP="00B7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14:paraId="0FBC6CE4" w14:textId="77777777" w:rsidR="00EB6A03" w:rsidRPr="00651ADA" w:rsidRDefault="00EB6A03" w:rsidP="00B7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1AD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59" w:type="dxa"/>
            <w:vMerge/>
            <w:shd w:val="clear" w:color="auto" w:fill="auto"/>
          </w:tcPr>
          <w:p w14:paraId="4AAA1CC7" w14:textId="77777777" w:rsidR="00EB6A03" w:rsidRPr="00651ADA" w:rsidRDefault="00EB6A03" w:rsidP="00B7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14:paraId="7B1ECFBD" w14:textId="77777777" w:rsidR="00EB6A03" w:rsidRPr="00651ADA" w:rsidRDefault="00EB6A03" w:rsidP="00B7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03" w:rsidRPr="00651ADA" w14:paraId="33D634C9" w14:textId="77777777" w:rsidTr="00B73F1A">
        <w:tc>
          <w:tcPr>
            <w:tcW w:w="2259" w:type="dxa"/>
            <w:vMerge/>
            <w:shd w:val="clear" w:color="auto" w:fill="auto"/>
          </w:tcPr>
          <w:p w14:paraId="732D05F6" w14:textId="77777777" w:rsidR="00EB6A03" w:rsidRPr="00651ADA" w:rsidRDefault="00EB6A03" w:rsidP="00B7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14:paraId="214AAD4C" w14:textId="77777777" w:rsidR="00EB6A03" w:rsidRDefault="00EB6A03" w:rsidP="00B7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59" w:type="dxa"/>
            <w:vMerge/>
            <w:shd w:val="clear" w:color="auto" w:fill="auto"/>
          </w:tcPr>
          <w:p w14:paraId="48E70B0F" w14:textId="77777777" w:rsidR="00EB6A03" w:rsidRPr="00651ADA" w:rsidRDefault="00EB6A03" w:rsidP="00B7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</w:tcPr>
          <w:p w14:paraId="62A01F1B" w14:textId="77777777" w:rsidR="00EB6A03" w:rsidRPr="00651ADA" w:rsidRDefault="00EB6A03" w:rsidP="00B73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B3E507" w14:textId="77777777" w:rsidR="00EB6A03" w:rsidRPr="00651ADA" w:rsidRDefault="00EB6A03" w:rsidP="00EB6A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6077E" w14:textId="77777777" w:rsidR="00EB6A03" w:rsidRDefault="00EB6A03" w:rsidP="00EB6A0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51ADA">
        <w:rPr>
          <w:rFonts w:ascii="Times New Roman" w:hAnsi="Times New Roman"/>
          <w:sz w:val="24"/>
          <w:szCs w:val="24"/>
        </w:rPr>
        <w:t xml:space="preserve">Indikatīvajā piedāvātajā cenā jāiekļauj visas ar darbu veikšanu (t.sk. </w:t>
      </w:r>
      <w:proofErr w:type="spellStart"/>
      <w:r w:rsidRPr="00651ADA">
        <w:rPr>
          <w:rFonts w:ascii="Times New Roman" w:hAnsi="Times New Roman"/>
          <w:sz w:val="24"/>
          <w:szCs w:val="24"/>
        </w:rPr>
        <w:t>apdruku</w:t>
      </w:r>
      <w:proofErr w:type="spellEnd"/>
      <w:r w:rsidRPr="00651ADA">
        <w:rPr>
          <w:rFonts w:ascii="Times New Roman" w:hAnsi="Times New Roman"/>
          <w:sz w:val="24"/>
          <w:szCs w:val="24"/>
        </w:rPr>
        <w:t xml:space="preserve">, logo) un piegādes nodrošināšanu saistītās izmaksas, ņemot vērā iepriekš minētās prasības. Piegāde veicama uz Kurzemes plānošanas reģiona </w:t>
      </w:r>
      <w:r w:rsidRPr="00DD495E">
        <w:rPr>
          <w:rFonts w:ascii="Times New Roman" w:hAnsi="Times New Roman"/>
          <w:sz w:val="24"/>
          <w:szCs w:val="24"/>
        </w:rPr>
        <w:t>Uzņēmējdarbības centr</w:t>
      </w:r>
      <w:r>
        <w:rPr>
          <w:rFonts w:ascii="Times New Roman" w:hAnsi="Times New Roman"/>
          <w:sz w:val="24"/>
          <w:szCs w:val="24"/>
        </w:rPr>
        <w:t>u, Striķu ielā 2, Saldū</w:t>
      </w:r>
      <w:r w:rsidRPr="00651ADA">
        <w:rPr>
          <w:rFonts w:ascii="Times New Roman" w:hAnsi="Times New Roman"/>
          <w:sz w:val="24"/>
          <w:szCs w:val="24"/>
        </w:rPr>
        <w:t>.</w:t>
      </w:r>
    </w:p>
    <w:p w14:paraId="083A77B2" w14:textId="77777777" w:rsidR="00EB6A03" w:rsidRPr="005A274F" w:rsidRDefault="00EB6A03" w:rsidP="00EB6A03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Pretendents var piedāvāt citus, līdzvērtīgus variantus/risinājumus, attiecīgi norādot varianta/ risinājuma cenu.</w:t>
      </w:r>
    </w:p>
    <w:p w14:paraId="460E9226" w14:textId="77777777" w:rsidR="00EB6A03" w:rsidRDefault="00EB6A03" w:rsidP="00EB6A0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099545" w14:textId="77777777" w:rsidR="00EB6A03" w:rsidRPr="00754C32" w:rsidRDefault="00EB6A03" w:rsidP="00EB6A03">
      <w:pPr>
        <w:spacing w:after="0" w:line="240" w:lineRule="auto"/>
        <w:rPr>
          <w:rFonts w:ascii="Times New Roman" w:eastAsia="Courier New" w:hAnsi="Times New Roman"/>
          <w:b/>
          <w:sz w:val="24"/>
          <w:szCs w:val="24"/>
        </w:rPr>
      </w:pPr>
      <w:r w:rsidRPr="00754C32">
        <w:rPr>
          <w:rFonts w:ascii="Times New Roman" w:eastAsia="Courier New" w:hAnsi="Times New Roman"/>
          <w:b/>
          <w:sz w:val="24"/>
          <w:szCs w:val="24"/>
        </w:rPr>
        <w:t>Pretendenta pārstāvis:</w:t>
      </w:r>
    </w:p>
    <w:tbl>
      <w:tblPr>
        <w:tblW w:w="6355" w:type="dxa"/>
        <w:tblInd w:w="2741" w:type="dxa"/>
        <w:tblLayout w:type="fixed"/>
        <w:tblLook w:val="0000" w:firstRow="0" w:lastRow="0" w:firstColumn="0" w:lastColumn="0" w:noHBand="0" w:noVBand="0"/>
      </w:tblPr>
      <w:tblGrid>
        <w:gridCol w:w="2518"/>
        <w:gridCol w:w="3837"/>
      </w:tblGrid>
      <w:tr w:rsidR="00EB6A03" w:rsidRPr="00754C32" w14:paraId="6DC77ECE" w14:textId="77777777" w:rsidTr="00B73F1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4D42" w14:textId="77777777" w:rsidR="00EB6A03" w:rsidRPr="00754C32" w:rsidRDefault="00EB6A03" w:rsidP="00B73F1A">
            <w:pPr>
              <w:snapToGrid w:val="0"/>
              <w:spacing w:after="0" w:line="240" w:lineRule="auto"/>
              <w:jc w:val="right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754C32">
              <w:rPr>
                <w:rFonts w:ascii="Times New Roman" w:eastAsia="Courier New" w:hAnsi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CAF9" w14:textId="77777777" w:rsidR="00EB6A03" w:rsidRPr="00754C32" w:rsidRDefault="00EB6A03" w:rsidP="00B73F1A">
            <w:pPr>
              <w:snapToGri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EB6A03" w:rsidRPr="00754C32" w14:paraId="41AFB454" w14:textId="77777777" w:rsidTr="00B73F1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8A890" w14:textId="77777777" w:rsidR="00EB6A03" w:rsidRPr="00754C32" w:rsidRDefault="00EB6A03" w:rsidP="00B73F1A">
            <w:pPr>
              <w:snapToGrid w:val="0"/>
              <w:spacing w:after="0" w:line="240" w:lineRule="auto"/>
              <w:jc w:val="right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754C32">
              <w:rPr>
                <w:rFonts w:ascii="Times New Roman" w:eastAsia="Courier New" w:hAnsi="Times New Roman"/>
                <w:b/>
                <w:sz w:val="24"/>
                <w:szCs w:val="24"/>
              </w:rPr>
              <w:t>Ieņemamais amats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5C5F" w14:textId="77777777" w:rsidR="00EB6A03" w:rsidRPr="00754C32" w:rsidRDefault="00EB6A03" w:rsidP="00B73F1A">
            <w:pPr>
              <w:snapToGri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EB6A03" w:rsidRPr="00754C32" w14:paraId="5900E262" w14:textId="77777777" w:rsidTr="00B73F1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D243" w14:textId="77777777" w:rsidR="00EB6A03" w:rsidRPr="00754C32" w:rsidRDefault="00EB6A03" w:rsidP="00B73F1A">
            <w:pPr>
              <w:snapToGrid w:val="0"/>
              <w:spacing w:after="0" w:line="240" w:lineRule="auto"/>
              <w:jc w:val="right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Vieta, d</w:t>
            </w:r>
            <w:r w:rsidRPr="00754C32">
              <w:rPr>
                <w:rFonts w:ascii="Times New Roman" w:eastAsia="Courier New" w:hAnsi="Times New Roman"/>
                <w:b/>
                <w:sz w:val="24"/>
                <w:szCs w:val="24"/>
              </w:rPr>
              <w:t>atums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FC5A" w14:textId="77777777" w:rsidR="00EB6A03" w:rsidRPr="00754C32" w:rsidRDefault="00EB6A03" w:rsidP="00B73F1A">
            <w:pPr>
              <w:snapToGri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</w:tbl>
    <w:p w14:paraId="11F9B3B4" w14:textId="77777777" w:rsidR="00EB6A03" w:rsidRPr="00332380" w:rsidRDefault="00EB6A03" w:rsidP="00EB6A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29C3D7" w14:textId="77777777" w:rsidR="003C7460" w:rsidRDefault="003C7460"/>
    <w:sectPr w:rsidR="003C7460" w:rsidSect="0081101C">
      <w:footerReference w:type="default" r:id="rId3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45D6" w14:textId="77777777" w:rsidR="0081101C" w:rsidRDefault="0081101C" w:rsidP="00EB6A03">
      <w:pPr>
        <w:spacing w:after="0" w:line="240" w:lineRule="auto"/>
      </w:pPr>
      <w:r>
        <w:separator/>
      </w:r>
    </w:p>
  </w:endnote>
  <w:endnote w:type="continuationSeparator" w:id="0">
    <w:p w14:paraId="310521B6" w14:textId="77777777" w:rsidR="0081101C" w:rsidRDefault="0081101C" w:rsidP="00EB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315970"/>
      <w:docPartObj>
        <w:docPartGallery w:val="Page Numbers (Bottom of Page)"/>
        <w:docPartUnique/>
      </w:docPartObj>
    </w:sdtPr>
    <w:sdtEndPr/>
    <w:sdtContent>
      <w:p w14:paraId="434BF838" w14:textId="77777777" w:rsidR="007C4E94" w:rsidRDefault="0061262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47E50F0" w14:textId="77777777" w:rsidR="007C4E94" w:rsidRDefault="007C4E9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C788" w14:textId="77777777" w:rsidR="0081101C" w:rsidRDefault="0081101C" w:rsidP="00EB6A03">
      <w:pPr>
        <w:spacing w:after="0" w:line="240" w:lineRule="auto"/>
      </w:pPr>
      <w:r>
        <w:separator/>
      </w:r>
    </w:p>
  </w:footnote>
  <w:footnote w:type="continuationSeparator" w:id="0">
    <w:p w14:paraId="3033E30E" w14:textId="77777777" w:rsidR="0081101C" w:rsidRDefault="0081101C" w:rsidP="00EB6A03">
      <w:pPr>
        <w:spacing w:after="0" w:line="240" w:lineRule="auto"/>
      </w:pPr>
      <w:r>
        <w:continuationSeparator/>
      </w:r>
    </w:p>
  </w:footnote>
  <w:footnote w:id="1">
    <w:p w14:paraId="5472A5E9" w14:textId="77777777" w:rsidR="00EB6A03" w:rsidRPr="00090B5B" w:rsidRDefault="00EB6A03" w:rsidP="00EB6A03">
      <w:pPr>
        <w:pStyle w:val="Vresteksts"/>
        <w:spacing w:after="60"/>
        <w:jc w:val="both"/>
        <w:rPr>
          <w:rFonts w:ascii="Times New Roman" w:hAnsi="Times New Roman"/>
          <w:color w:val="000000"/>
          <w:sz w:val="18"/>
        </w:rPr>
      </w:pPr>
      <w:r w:rsidRPr="00090B5B">
        <w:rPr>
          <w:rStyle w:val="Vresatsauce"/>
          <w:rFonts w:ascii="Times New Roman" w:hAnsi="Times New Roman"/>
          <w:color w:val="000000"/>
          <w:sz w:val="18"/>
        </w:rPr>
        <w:footnoteRef/>
      </w:r>
      <w:r w:rsidRPr="00090B5B">
        <w:rPr>
          <w:rFonts w:ascii="Times New Roman" w:hAnsi="Times New Roman"/>
          <w:color w:val="000000"/>
          <w:sz w:val="18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4D53C631" w14:textId="77777777" w:rsidR="00EB6A03" w:rsidRPr="00090B5B" w:rsidRDefault="00EB6A03" w:rsidP="00EB6A03">
      <w:pPr>
        <w:pStyle w:val="Vresteksts"/>
        <w:rPr>
          <w:rFonts w:ascii="Times New Roman" w:hAnsi="Times New Roman"/>
          <w:sz w:val="18"/>
        </w:rPr>
      </w:pPr>
      <w:r w:rsidRPr="00090B5B">
        <w:rPr>
          <w:rStyle w:val="Vresatsauce"/>
          <w:rFonts w:ascii="Times New Roman" w:hAnsi="Times New Roman"/>
          <w:sz w:val="18"/>
        </w:rPr>
        <w:footnoteRef/>
      </w:r>
      <w:r w:rsidRPr="00090B5B">
        <w:rPr>
          <w:rFonts w:ascii="Times New Roman" w:hAnsi="Times New Roman"/>
          <w:sz w:val="18"/>
        </w:rPr>
        <w:t xml:space="preserve"> Ja pretendents ir fiziska persona vai </w:t>
      </w:r>
      <w:proofErr w:type="spellStart"/>
      <w:r w:rsidRPr="00090B5B">
        <w:rPr>
          <w:rFonts w:ascii="Times New Roman" w:hAnsi="Times New Roman"/>
          <w:sz w:val="18"/>
        </w:rPr>
        <w:t>pašnodarbināta</w:t>
      </w:r>
      <w:proofErr w:type="spellEnd"/>
      <w:r w:rsidRPr="00090B5B">
        <w:rPr>
          <w:rFonts w:ascii="Times New Roman" w:hAnsi="Times New Roman"/>
          <w:sz w:val="18"/>
        </w:rPr>
        <w:t xml:space="preserve"> persona</w:t>
      </w:r>
    </w:p>
  </w:footnote>
  <w:footnote w:id="3">
    <w:p w14:paraId="21E72AE2" w14:textId="77777777" w:rsidR="00EB6A03" w:rsidRPr="00090B5B" w:rsidRDefault="00EB6A03" w:rsidP="00EB6A03">
      <w:pPr>
        <w:pStyle w:val="Vresteksts"/>
        <w:rPr>
          <w:rFonts w:ascii="Times New Roman" w:hAnsi="Times New Roman"/>
          <w:sz w:val="18"/>
        </w:rPr>
      </w:pPr>
      <w:r w:rsidRPr="00090B5B">
        <w:rPr>
          <w:rStyle w:val="Vresatsauce"/>
          <w:rFonts w:ascii="Times New Roman" w:hAnsi="Times New Roman"/>
          <w:sz w:val="18"/>
        </w:rPr>
        <w:footnoteRef/>
      </w:r>
      <w:r w:rsidRPr="00090B5B">
        <w:rPr>
          <w:rFonts w:ascii="Times New Roman" w:hAnsi="Times New Roman"/>
          <w:sz w:val="18"/>
        </w:rPr>
        <w:t xml:space="preserve"> Ja pretendents ir fiziska persona. Ja pretendents ir </w:t>
      </w:r>
      <w:proofErr w:type="spellStart"/>
      <w:r w:rsidRPr="00090B5B">
        <w:rPr>
          <w:rFonts w:ascii="Times New Roman" w:hAnsi="Times New Roman"/>
          <w:sz w:val="18"/>
        </w:rPr>
        <w:t>pašnodarbināta</w:t>
      </w:r>
      <w:proofErr w:type="spellEnd"/>
      <w:r w:rsidRPr="00090B5B">
        <w:rPr>
          <w:rFonts w:ascii="Times New Roman" w:hAnsi="Times New Roman"/>
          <w:sz w:val="18"/>
        </w:rPr>
        <w:t xml:space="preserve"> persona, norāda </w:t>
      </w:r>
      <w:proofErr w:type="spellStart"/>
      <w:r w:rsidRPr="00090B5B">
        <w:rPr>
          <w:rFonts w:ascii="Times New Roman" w:hAnsi="Times New Roman"/>
          <w:sz w:val="18"/>
        </w:rPr>
        <w:t>pašnodarbinātas</w:t>
      </w:r>
      <w:proofErr w:type="spellEnd"/>
      <w:r w:rsidRPr="00090B5B">
        <w:rPr>
          <w:rFonts w:ascii="Times New Roman" w:hAnsi="Times New Roman"/>
          <w:sz w:val="18"/>
        </w:rPr>
        <w:t xml:space="preserve"> personas reģistrācijas numuru.  </w:t>
      </w:r>
    </w:p>
  </w:footnote>
  <w:footnote w:id="4">
    <w:p w14:paraId="3C64D4DA" w14:textId="77777777" w:rsidR="00EB6A03" w:rsidRPr="00090B5B" w:rsidRDefault="00EB6A03" w:rsidP="00EB6A03">
      <w:pPr>
        <w:pStyle w:val="Vresteksts"/>
        <w:rPr>
          <w:rFonts w:ascii="Times New Roman" w:hAnsi="Times New Roman"/>
          <w:sz w:val="18"/>
        </w:rPr>
      </w:pPr>
      <w:r w:rsidRPr="00090B5B">
        <w:rPr>
          <w:rStyle w:val="Vresatsauce"/>
          <w:rFonts w:ascii="Times New Roman" w:hAnsi="Times New Roman"/>
          <w:sz w:val="18"/>
        </w:rPr>
        <w:footnoteRef/>
      </w:r>
      <w:r w:rsidRPr="00090B5B">
        <w:rPr>
          <w:rFonts w:ascii="Times New Roman" w:hAnsi="Times New Roman"/>
          <w:sz w:val="18"/>
        </w:rPr>
        <w:t xml:space="preserve"> Ja pretendents ir fiziska persona vai </w:t>
      </w:r>
      <w:proofErr w:type="spellStart"/>
      <w:r w:rsidRPr="00090B5B">
        <w:rPr>
          <w:rFonts w:ascii="Times New Roman" w:hAnsi="Times New Roman"/>
          <w:sz w:val="18"/>
        </w:rPr>
        <w:t>pašnodarbināta</w:t>
      </w:r>
      <w:proofErr w:type="spellEnd"/>
      <w:r w:rsidRPr="00090B5B">
        <w:rPr>
          <w:rFonts w:ascii="Times New Roman" w:hAnsi="Times New Roman"/>
          <w:sz w:val="18"/>
        </w:rPr>
        <w:t xml:space="preserve"> persona</w:t>
      </w:r>
    </w:p>
  </w:footnote>
  <w:footnote w:id="5">
    <w:p w14:paraId="0346843E" w14:textId="77777777" w:rsidR="00EB6A03" w:rsidRPr="00090B5B" w:rsidRDefault="00EB6A03" w:rsidP="00EB6A03">
      <w:pPr>
        <w:pStyle w:val="Vresteksts"/>
        <w:rPr>
          <w:rFonts w:ascii="Times New Roman" w:hAnsi="Times New Roman"/>
          <w:sz w:val="18"/>
        </w:rPr>
      </w:pPr>
      <w:r w:rsidRPr="00090B5B">
        <w:rPr>
          <w:rStyle w:val="Vresatsauce"/>
          <w:rFonts w:ascii="Times New Roman" w:hAnsi="Times New Roman"/>
          <w:sz w:val="18"/>
        </w:rPr>
        <w:footnoteRef/>
      </w:r>
      <w:r w:rsidRPr="00090B5B">
        <w:rPr>
          <w:rFonts w:ascii="Times New Roman" w:hAnsi="Times New Roman"/>
          <w:sz w:val="18"/>
        </w:rPr>
        <w:t xml:space="preserve"> E-pasts saziņai ar Tirgus izpētes veicēju.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F15CA9"/>
    <w:multiLevelType w:val="multilevel"/>
    <w:tmpl w:val="ECEC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6489910">
    <w:abstractNumId w:val="1"/>
  </w:num>
  <w:num w:numId="2" w16cid:durableId="1676569489">
    <w:abstractNumId w:val="2"/>
  </w:num>
  <w:num w:numId="3" w16cid:durableId="1324359149">
    <w:abstractNumId w:val="4"/>
  </w:num>
  <w:num w:numId="4" w16cid:durableId="2058968027">
    <w:abstractNumId w:val="0"/>
  </w:num>
  <w:num w:numId="5" w16cid:durableId="722220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03"/>
    <w:rsid w:val="000A733F"/>
    <w:rsid w:val="003C7460"/>
    <w:rsid w:val="007C4E94"/>
    <w:rsid w:val="0081101C"/>
    <w:rsid w:val="0099544B"/>
    <w:rsid w:val="00BD465A"/>
    <w:rsid w:val="00CA7EB9"/>
    <w:rsid w:val="00EB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D136"/>
  <w15:chartTrackingRefBased/>
  <w15:docId w15:val="{EC31F49D-62AE-488D-A586-7B148D8B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6A03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B6A03"/>
    <w:rPr>
      <w:color w:val="0563C1" w:themeColor="hyperlink"/>
      <w:u w:val="single"/>
    </w:rPr>
  </w:style>
  <w:style w:type="paragraph" w:styleId="Sarakstarindkopa">
    <w:name w:val="List Paragraph"/>
    <w:aliases w:val="Strip,2,H&amp;P List Paragraph"/>
    <w:basedOn w:val="Parasts"/>
    <w:link w:val="SarakstarindkopaRakstz"/>
    <w:uiPriority w:val="34"/>
    <w:qFormat/>
    <w:rsid w:val="00EB6A03"/>
    <w:pPr>
      <w:ind w:left="720"/>
      <w:contextualSpacing/>
    </w:pPr>
  </w:style>
  <w:style w:type="paragraph" w:styleId="Vresteksts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Parasts"/>
    <w:link w:val="VrestekstsRakstz"/>
    <w:uiPriority w:val="99"/>
    <w:unhideWhenUsed/>
    <w:qFormat/>
    <w:rsid w:val="00EB6A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restekstsRakstz">
    <w:name w:val="Vēres teksts Rakstz."/>
    <w:aliases w:val="Fußnote Rakstz.,single space Rakstz.,ft Rakstz. Rakstz. Rakstz.,ft Rakstz. Rakstz.1,ft Rakstz.1,-E Fußnotentext Rakstz.,Fußnotentext Ursprung Rakstz.,Vēres teksts Char Char Char Char Char Rakstz.,Vēres teksts Char Char Char Rakstz."/>
    <w:basedOn w:val="Noklusjumarindkopasfonts"/>
    <w:link w:val="Vresteksts"/>
    <w:uiPriority w:val="99"/>
    <w:rsid w:val="00EB6A03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Vresatsau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nhideWhenUsed/>
    <w:rsid w:val="00EB6A03"/>
    <w:rPr>
      <w:vertAlign w:val="superscript"/>
    </w:rPr>
  </w:style>
  <w:style w:type="character" w:styleId="Izteiksmgs">
    <w:name w:val="Strong"/>
    <w:uiPriority w:val="99"/>
    <w:qFormat/>
    <w:rsid w:val="00EB6A03"/>
    <w:rPr>
      <w:b/>
      <w:bCs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rsid w:val="00EB6A03"/>
    <w:pPr>
      <w:keepNext/>
      <w:keepLines/>
      <w:spacing w:before="120" w:line="240" w:lineRule="exact"/>
      <w:jc w:val="both"/>
      <w:outlineLvl w:val="0"/>
    </w:pPr>
    <w:rPr>
      <w:kern w:val="2"/>
      <w:vertAlign w:val="superscript"/>
      <w14:ligatures w14:val="standardContextual"/>
    </w:rPr>
  </w:style>
  <w:style w:type="character" w:customStyle="1" w:styleId="SarakstarindkopaRakstz">
    <w:name w:val="Saraksta rindkopa Rakstz."/>
    <w:aliases w:val="Strip Rakstz.,2 Rakstz.,H&amp;P List Paragraph Rakstz."/>
    <w:link w:val="Sarakstarindkopa"/>
    <w:uiPriority w:val="34"/>
    <w:locked/>
    <w:rsid w:val="00EB6A03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EB6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6A03"/>
    <w:rPr>
      <w:kern w:val="0"/>
      <w14:ligatures w14:val="none"/>
    </w:rPr>
  </w:style>
  <w:style w:type="table" w:styleId="Reatabula">
    <w:name w:val="Table Grid"/>
    <w:basedOn w:val="Parastatabula"/>
    <w:uiPriority w:val="39"/>
    <w:rsid w:val="00EB6A0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3">
    <w:name w:val="Body Text 3"/>
    <w:basedOn w:val="Parasts"/>
    <w:link w:val="Pamatteksts3Rakstz"/>
    <w:rsid w:val="00EB6A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rsid w:val="00EB6A03"/>
    <w:rPr>
      <w:rFonts w:ascii="Times New Roman" w:eastAsia="Times New Roman" w:hAnsi="Times New Roman" w:cs="Times New Roman"/>
      <w:kern w:val="0"/>
      <w:sz w:val="16"/>
      <w:szCs w:val="16"/>
      <w:lang w:eastAsia="lv-LV"/>
      <w14:ligatures w14:val="none"/>
    </w:rPr>
  </w:style>
  <w:style w:type="paragraph" w:styleId="Prskatjums">
    <w:name w:val="Revision"/>
    <w:hidden/>
    <w:uiPriority w:val="99"/>
    <w:semiHidden/>
    <w:rsid w:val="00EB6A03"/>
    <w:pPr>
      <w:spacing w:after="0" w:line="240" w:lineRule="auto"/>
    </w:pPr>
    <w:rPr>
      <w:kern w:val="0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D465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465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465A"/>
    <w:rPr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465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465A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urzemesregions.lv/projekta-uznemejdarbibas-atbalsta-pasakumi-kurzemes-planosanas-regiona-apraksts/" TargetMode="External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10" Type="http://schemas.openxmlformats.org/officeDocument/2006/relationships/hyperlink" Target="mailto:viktorija.reine@kurzemesregions.lv" TargetMode="External"/><Relationship Id="rId19" Type="http://schemas.openxmlformats.org/officeDocument/2006/relationships/image" Target="media/image8.jpeg"/><Relationship Id="rId31" Type="http://schemas.openxmlformats.org/officeDocument/2006/relationships/hyperlink" Target="mailto:viktorija.reine@kurzemesregion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orija.reine@kurzemesregions.lv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8" Type="http://schemas.openxmlformats.org/officeDocument/2006/relationships/hyperlink" Target="mailto:viktorija.reine@kurzemesregion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DFC3-6BCF-4D0C-A38C-CA7420CE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7963</Words>
  <Characters>4539</Characters>
  <Application>Microsoft Office Word</Application>
  <DocSecurity>0</DocSecurity>
  <Lines>37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Baumane</dc:creator>
  <cp:keywords/>
  <dc:description/>
  <cp:lastModifiedBy>Viktorija Reine</cp:lastModifiedBy>
  <cp:revision>2</cp:revision>
  <dcterms:created xsi:type="dcterms:W3CDTF">2024-01-31T13:43:00Z</dcterms:created>
  <dcterms:modified xsi:type="dcterms:W3CDTF">2024-01-31T13:43:00Z</dcterms:modified>
</cp:coreProperties>
</file>